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D3" w:rsidRDefault="00735501">
      <w:pPr>
        <w:spacing w:line="578" w:lineRule="exact"/>
        <w:jc w:val="left"/>
        <w:rPr>
          <w:rFonts w:ascii="仿宋_GB2312" w:eastAsia="仿宋_GB2312" w:hAnsi="宋体"/>
          <w:sz w:val="32"/>
          <w:szCs w:val="32"/>
        </w:rPr>
      </w:pPr>
      <w:r>
        <w:rPr>
          <w:rFonts w:ascii="黑体" w:eastAsia="黑体" w:hAnsi="宋体" w:hint="eastAsia"/>
          <w:color w:val="000000"/>
          <w:kern w:val="0"/>
          <w:sz w:val="32"/>
          <w:szCs w:val="32"/>
        </w:rPr>
        <w:t>附件1</w:t>
      </w:r>
    </w:p>
    <w:p w:rsidR="000967D3" w:rsidRDefault="00735501">
      <w:pPr>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2019年军队院校招收普通高中毕业生计划</w:t>
      </w:r>
    </w:p>
    <w:p w:rsidR="000967D3" w:rsidRDefault="00735501">
      <w:pPr>
        <w:rPr>
          <w:rFonts w:ascii="仿宋_GB2312" w:eastAsia="仿宋_GB2312" w:hAnsi="宋体"/>
          <w:sz w:val="32"/>
          <w:szCs w:val="32"/>
        </w:rPr>
      </w:pPr>
      <w:r>
        <w:rPr>
          <w:rFonts w:ascii="黑体" w:eastAsia="黑体" w:hAnsi="宋体" w:hint="eastAsia"/>
          <w:color w:val="000000"/>
          <w:kern w:val="0"/>
          <w:sz w:val="24"/>
        </w:rPr>
        <w:t>制表单位：山东省军区战备建设局</w:t>
      </w:r>
    </w:p>
    <w:tbl>
      <w:tblPr>
        <w:tblW w:w="9855" w:type="dxa"/>
        <w:jc w:val="center"/>
        <w:tblLayout w:type="fixed"/>
        <w:tblCellMar>
          <w:left w:w="0" w:type="dxa"/>
          <w:right w:w="0" w:type="dxa"/>
        </w:tblCellMar>
        <w:tblLook w:val="04A0"/>
      </w:tblPr>
      <w:tblGrid>
        <w:gridCol w:w="585"/>
        <w:gridCol w:w="630"/>
        <w:gridCol w:w="720"/>
        <w:gridCol w:w="3180"/>
        <w:gridCol w:w="480"/>
        <w:gridCol w:w="390"/>
        <w:gridCol w:w="315"/>
        <w:gridCol w:w="375"/>
        <w:gridCol w:w="390"/>
        <w:gridCol w:w="345"/>
        <w:gridCol w:w="555"/>
        <w:gridCol w:w="1200"/>
        <w:gridCol w:w="690"/>
      </w:tblGrid>
      <w:tr w:rsidR="000967D3">
        <w:trPr>
          <w:trHeight w:val="1020"/>
          <w:tblHeader/>
          <w:jc w:val="center"/>
        </w:trPr>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院校代码</w:t>
            </w:r>
          </w:p>
        </w:tc>
        <w:tc>
          <w:tcPr>
            <w:tcW w:w="63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院校 </w:t>
            </w:r>
            <w:r>
              <w:rPr>
                <w:rFonts w:ascii="黑体" w:eastAsia="黑体" w:hAnsi="宋体" w:hint="eastAsia"/>
                <w:color w:val="000000"/>
                <w:kern w:val="0"/>
                <w:sz w:val="19"/>
                <w:szCs w:val="19"/>
              </w:rPr>
              <w:br/>
              <w:t>名称</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专业 </w:t>
            </w:r>
            <w:r>
              <w:rPr>
                <w:rFonts w:ascii="黑体" w:eastAsia="黑体" w:hAnsi="宋体" w:hint="eastAsia"/>
                <w:color w:val="000000"/>
                <w:kern w:val="0"/>
                <w:sz w:val="19"/>
                <w:szCs w:val="19"/>
              </w:rPr>
              <w:br/>
              <w:t>代码</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专业名称（招考方向）</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学 </w:t>
            </w:r>
            <w:r>
              <w:rPr>
                <w:rFonts w:ascii="黑体" w:eastAsia="黑体" w:hAnsi="宋体" w:hint="eastAsia"/>
                <w:color w:val="000000"/>
                <w:kern w:val="0"/>
                <w:sz w:val="19"/>
                <w:szCs w:val="19"/>
              </w:rPr>
              <w:br/>
            </w:r>
            <w:r>
              <w:rPr>
                <w:rFonts w:ascii="黑体" w:eastAsia="黑体" w:hAnsi="宋体" w:hint="eastAsia"/>
                <w:color w:val="000000"/>
                <w:kern w:val="0"/>
                <w:sz w:val="19"/>
                <w:szCs w:val="19"/>
              </w:rPr>
              <w:t> </w:t>
            </w:r>
            <w:r>
              <w:rPr>
                <w:rFonts w:ascii="黑体" w:eastAsia="黑体" w:hAnsi="宋体" w:hint="eastAsia"/>
                <w:color w:val="000000"/>
                <w:kern w:val="0"/>
                <w:sz w:val="19"/>
                <w:szCs w:val="19"/>
              </w:rPr>
              <w:br/>
              <w:t>制</w:t>
            </w:r>
          </w:p>
        </w:tc>
        <w:tc>
          <w:tcPr>
            <w:tcW w:w="3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学 </w:t>
            </w:r>
            <w:r>
              <w:rPr>
                <w:rFonts w:ascii="黑体" w:eastAsia="黑体" w:hAnsi="宋体" w:hint="eastAsia"/>
                <w:color w:val="000000"/>
                <w:kern w:val="0"/>
                <w:sz w:val="19"/>
                <w:szCs w:val="19"/>
              </w:rPr>
              <w:br/>
            </w:r>
            <w:r>
              <w:rPr>
                <w:rFonts w:ascii="黑体" w:eastAsia="黑体" w:hAnsi="宋体" w:hint="eastAsia"/>
                <w:color w:val="000000"/>
                <w:kern w:val="0"/>
                <w:sz w:val="19"/>
                <w:szCs w:val="19"/>
              </w:rPr>
              <w:t> </w:t>
            </w:r>
            <w:r>
              <w:rPr>
                <w:rFonts w:ascii="黑体" w:eastAsia="黑体" w:hAnsi="宋体" w:hint="eastAsia"/>
                <w:color w:val="000000"/>
                <w:kern w:val="0"/>
                <w:sz w:val="19"/>
                <w:szCs w:val="19"/>
              </w:rPr>
              <w:br/>
              <w:t>历</w:t>
            </w:r>
          </w:p>
        </w:tc>
        <w:tc>
          <w:tcPr>
            <w:tcW w:w="31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性 </w:t>
            </w:r>
            <w:r>
              <w:rPr>
                <w:rFonts w:ascii="黑体" w:eastAsia="黑体" w:hAnsi="宋体" w:hint="eastAsia"/>
                <w:color w:val="000000"/>
                <w:kern w:val="0"/>
                <w:sz w:val="19"/>
                <w:szCs w:val="19"/>
              </w:rPr>
              <w:br/>
            </w:r>
            <w:r>
              <w:rPr>
                <w:rFonts w:ascii="黑体" w:eastAsia="黑体" w:hAnsi="宋体" w:hint="eastAsia"/>
                <w:color w:val="000000"/>
                <w:kern w:val="0"/>
                <w:sz w:val="19"/>
                <w:szCs w:val="19"/>
              </w:rPr>
              <w:t> </w:t>
            </w:r>
            <w:r>
              <w:rPr>
                <w:rFonts w:ascii="黑体" w:eastAsia="黑体" w:hAnsi="宋体" w:hint="eastAsia"/>
                <w:color w:val="000000"/>
                <w:kern w:val="0"/>
                <w:sz w:val="19"/>
                <w:szCs w:val="19"/>
              </w:rPr>
              <w:br/>
              <w:t>别</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文 </w:t>
            </w:r>
            <w:r>
              <w:rPr>
                <w:rFonts w:ascii="黑体" w:eastAsia="黑体" w:hAnsi="宋体" w:hint="eastAsia"/>
                <w:color w:val="000000"/>
                <w:kern w:val="0"/>
                <w:sz w:val="19"/>
                <w:szCs w:val="19"/>
              </w:rPr>
              <w:br/>
              <w:t xml:space="preserve">理 </w:t>
            </w:r>
            <w:r>
              <w:rPr>
                <w:rFonts w:ascii="黑体" w:eastAsia="黑体" w:hAnsi="宋体" w:hint="eastAsia"/>
                <w:color w:val="000000"/>
                <w:kern w:val="0"/>
                <w:sz w:val="19"/>
                <w:szCs w:val="19"/>
              </w:rPr>
              <w:br/>
              <w:t>科</w:t>
            </w:r>
          </w:p>
        </w:tc>
        <w:tc>
          <w:tcPr>
            <w:tcW w:w="3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外 </w:t>
            </w:r>
            <w:r>
              <w:rPr>
                <w:rFonts w:ascii="黑体" w:eastAsia="黑体" w:hAnsi="宋体" w:hint="eastAsia"/>
                <w:color w:val="000000"/>
                <w:kern w:val="0"/>
                <w:sz w:val="19"/>
                <w:szCs w:val="19"/>
              </w:rPr>
              <w:br/>
              <w:t xml:space="preserve">语 </w:t>
            </w:r>
            <w:r>
              <w:rPr>
                <w:rFonts w:ascii="黑体" w:eastAsia="黑体" w:hAnsi="宋体" w:hint="eastAsia"/>
                <w:color w:val="000000"/>
                <w:kern w:val="0"/>
                <w:sz w:val="19"/>
                <w:szCs w:val="19"/>
              </w:rPr>
              <w:br/>
              <w:t xml:space="preserve">语 </w:t>
            </w:r>
            <w:r>
              <w:rPr>
                <w:rFonts w:ascii="黑体" w:eastAsia="黑体" w:hAnsi="宋体" w:hint="eastAsia"/>
                <w:color w:val="000000"/>
                <w:kern w:val="0"/>
                <w:sz w:val="19"/>
                <w:szCs w:val="19"/>
              </w:rPr>
              <w:br/>
              <w:t>种</w:t>
            </w:r>
          </w:p>
        </w:tc>
        <w:tc>
          <w:tcPr>
            <w:tcW w:w="3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划 </w:t>
            </w:r>
            <w:r>
              <w:rPr>
                <w:rFonts w:ascii="黑体" w:eastAsia="黑体" w:hAnsi="宋体" w:hint="eastAsia"/>
                <w:color w:val="000000"/>
                <w:kern w:val="0"/>
                <w:sz w:val="19"/>
                <w:szCs w:val="19"/>
              </w:rPr>
              <w:br/>
              <w:t xml:space="preserve">线 </w:t>
            </w:r>
            <w:r>
              <w:rPr>
                <w:rFonts w:ascii="黑体" w:eastAsia="黑体" w:hAnsi="宋体" w:hint="eastAsia"/>
                <w:color w:val="000000"/>
                <w:kern w:val="0"/>
                <w:sz w:val="19"/>
                <w:szCs w:val="19"/>
              </w:rPr>
              <w:br/>
              <w:t xml:space="preserve">类 </w:t>
            </w:r>
            <w:r>
              <w:rPr>
                <w:rFonts w:ascii="黑体" w:eastAsia="黑体" w:hAnsi="宋体" w:hint="eastAsia"/>
                <w:color w:val="000000"/>
                <w:kern w:val="0"/>
                <w:sz w:val="19"/>
                <w:szCs w:val="19"/>
              </w:rPr>
              <w:br/>
              <w:t>别</w:t>
            </w:r>
          </w:p>
        </w:tc>
        <w:tc>
          <w:tcPr>
            <w:tcW w:w="5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 xml:space="preserve">专 </w:t>
            </w:r>
            <w:r>
              <w:rPr>
                <w:rFonts w:ascii="黑体" w:eastAsia="黑体" w:hAnsi="宋体" w:hint="eastAsia"/>
                <w:color w:val="000000"/>
                <w:kern w:val="0"/>
                <w:sz w:val="19"/>
                <w:szCs w:val="19"/>
              </w:rPr>
              <w:br/>
              <w:t xml:space="preserve">业 </w:t>
            </w:r>
            <w:r>
              <w:rPr>
                <w:rFonts w:ascii="黑体" w:eastAsia="黑体" w:hAnsi="宋体" w:hint="eastAsia"/>
                <w:color w:val="000000"/>
                <w:kern w:val="0"/>
                <w:sz w:val="19"/>
                <w:szCs w:val="19"/>
              </w:rPr>
              <w:br/>
              <w:t xml:space="preserve">类 </w:t>
            </w:r>
            <w:r>
              <w:rPr>
                <w:rFonts w:ascii="黑体" w:eastAsia="黑体" w:hAnsi="宋体" w:hint="eastAsia"/>
                <w:color w:val="000000"/>
                <w:kern w:val="0"/>
                <w:sz w:val="19"/>
                <w:szCs w:val="19"/>
              </w:rPr>
              <w:br/>
              <w:t>别</w:t>
            </w: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19"/>
                <w:szCs w:val="19"/>
              </w:rPr>
            </w:pPr>
            <w:r>
              <w:rPr>
                <w:rFonts w:ascii="黑体" w:eastAsia="黑体" w:hAnsi="宋体" w:hint="eastAsia"/>
                <w:color w:val="000000"/>
                <w:kern w:val="0"/>
                <w:sz w:val="19"/>
                <w:szCs w:val="19"/>
              </w:rPr>
              <w:t>体检标准</w:t>
            </w:r>
          </w:p>
        </w:tc>
        <w:tc>
          <w:tcPr>
            <w:tcW w:w="69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jc w:val="center"/>
              <w:rPr>
                <w:rFonts w:ascii="黑体" w:eastAsia="黑体" w:hAnsi="宋体"/>
                <w:color w:val="000000"/>
                <w:sz w:val="19"/>
                <w:szCs w:val="19"/>
              </w:rPr>
            </w:pPr>
            <w:r>
              <w:rPr>
                <w:rFonts w:ascii="黑体" w:eastAsia="黑体" w:hAnsi="宋体" w:hint="eastAsia"/>
                <w:color w:val="000000"/>
                <w:sz w:val="19"/>
                <w:szCs w:val="19"/>
              </w:rPr>
              <w:t>计划数</w:t>
            </w:r>
          </w:p>
        </w:tc>
      </w:tr>
      <w:tr w:rsidR="000967D3">
        <w:trPr>
          <w:trHeight w:val="360"/>
          <w:jc w:val="center"/>
        </w:trPr>
        <w:tc>
          <w:tcPr>
            <w:tcW w:w="9165" w:type="dxa"/>
            <w:gridSpan w:val="1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合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997</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91002</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国防科技大学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外交学（军事情报）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030204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国际事务与国际关系（军事情报）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西班牙语（军事外交）</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39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数学类（试验评估技术）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37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大气科学（气象海洋预报）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070602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应用气象学（气象水文观测与设备维护）</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070702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海洋技术（海洋调查技术与保障）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070704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军事海洋学（气象海洋预报）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070802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空间科学与技术（战场态势融合）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070903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地球信息科学与技术（海洋调查技术与保障）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071202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应用统计学（试验评估技术）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测控技术与仪器（计量技术）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测控技术与仪器（无人机技术与保障）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材料科学与工程（试验评估技术）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材料科学与工程（新概念武器）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电子科学与技术（电磁频谱技术与管理）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电子科学与技术（试验评估技术）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通信工程（通用通信技术与指挥）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通信工程（通用通信技术与指挥）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39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微电子科学与工程（人工智能）</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光电信息科学与工程（新概念武器）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080710</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集成电路设计与集成系统（人工智能）</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计算机科学与技术（人工智能）</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91002</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国防科技大学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计算机科学与技术（人工智能）</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计算机科学与技术(指挥信息系统运用与保障)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软件工程（指挥信息系统运用与保障）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080903</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网络工程（网络信息防御）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信息安全（网络信息防御）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物联网工程（指挥信息系统运用与保障）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080911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网络空间安全（网络信息防御）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导航工程（无人机技术与保障）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082002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飞行器设计与工程（试验评估技术）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飞行器设计与工程（无人机技术与保障）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082107</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信息对抗技术（电子对抗技术与指挥）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信息对抗技术（网络安全技术）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核工程与核技术（试验评估技术）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侦察情报（情报分析整编）</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侦察情报（图像判读）</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侦察情报（网电情报分析）</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91002</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国防科技大学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运筹与任务规划（任务规划）</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运筹与任务规划（任务规划）</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目标工程（效果评估）</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网电指挥与工程（电子对抗技术与指挥）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网电指挥与工程（网络安全技术与指挥）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无人系统工程（无人机技术与保障）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大数据工程（数据保障）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指挥信息系统工程（数据保障）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导弹工程（装备仿真技术）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110307</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无人装备工程（无人机技术与保障）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仿真工程（试验评估技术）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管理科学与工程类（试验评估技术）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管理科学与工程类（指挥勤务保障）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96</w:t>
            </w:r>
          </w:p>
        </w:tc>
      </w:tr>
      <w:tr w:rsidR="000967D3">
        <w:trPr>
          <w:trHeight w:val="437"/>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lastRenderedPageBreak/>
              <w:t>91004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机械工程（工程装备维修与管理）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通信工程（战场机动通信技术与指挥）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7</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光电信息科学与工程（装备技术保障与分队指挥）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陆军工程大学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网络工程（战场机动通信技术与指挥）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信息安全（战场机动通信技术与指挥）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081001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土木工程（阵地工程与指挥）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081006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道路桥梁与渡河工程(机动保障工程与指挥)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武器系统与工程（炮兵武器维修与管理）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弹药工程与爆炸技术（弹药技术）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火力指挥与控制工程(炮兵武器维修与管理)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无人系统工程（无人机运用与指挥）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大数据工程（战场机动通信技术与指挥）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地雷爆破与破障工程(战斗支援工程与指挥)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指挥信息系统工程(战场机动通信技术与指挥)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雷达工程（装备技术保障与分队指挥）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导弹工程（防空装备技术保障）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装备保障工程（装备技术保障与分队指挥）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7"/>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68</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lastRenderedPageBreak/>
              <w:t>91005</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陆军步兵学院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武器系统与工程（摩托化步兵营营属炮兵分队指挥）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装甲车辆工程（机械化步兵侦察分队指挥）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装甲车辆工程（装甲步兵分队指挥）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作战指挥（机械化步兵营营属炮兵分队指挥）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作战指挥（警卫勤务分队指挥）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作战指挥（摩托化步兵分队指挥）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91005</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陆军步兵学院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作战指挥（山地步兵分队指挥）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指挥信息系统工程（空中突击步兵分队指挥）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指挥信息系统工程（轻型高机动步兵分队指挥）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30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24</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kern w:val="0"/>
                <w:sz w:val="16"/>
                <w:szCs w:val="16"/>
              </w:rPr>
            </w:pPr>
            <w:r>
              <w:rPr>
                <w:rFonts w:ascii="仿宋_GB2312" w:eastAsia="仿宋_GB2312" w:hAnsi="宋体" w:hint="eastAsia"/>
                <w:color w:val="000000"/>
                <w:kern w:val="0"/>
                <w:sz w:val="16"/>
                <w:szCs w:val="16"/>
              </w:rPr>
              <w:t>陆军装甲兵</w:t>
            </w:r>
          </w:p>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材料科学与工程（装甲兵分队指挥）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光电信息科学与工程（装甲兵侦察分队指挥）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武器系统与工程（装甲装备维修与管理）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侦察情报（装甲兵侦察分队指挥）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无人系统工程（装甲兵侦察分队指挥）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装备再制造工程（装甲装备维修与管理）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管理科学与工程类（装甲兵分队指挥）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30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35</w:t>
            </w:r>
          </w:p>
        </w:tc>
      </w:tr>
      <w:tr w:rsidR="000967D3">
        <w:trPr>
          <w:trHeight w:val="645"/>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陆军炮兵防空</w:t>
            </w:r>
            <w:r>
              <w:rPr>
                <w:rFonts w:ascii="仿宋_GB2312" w:eastAsia="仿宋_GB2312" w:hAnsi="宋体" w:hint="eastAsia"/>
                <w:color w:val="000000"/>
                <w:kern w:val="0"/>
                <w:sz w:val="16"/>
                <w:szCs w:val="16"/>
              </w:rPr>
              <w:lastRenderedPageBreak/>
              <w:t>兵学院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lastRenderedPageBreak/>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机械工程（高炮分队指挥）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通信工程（防空兵保障专业分队指挥）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通信工程（炮兵保障专业分队指挥）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光电信息科学与工程（防空兵保障专业分队指挥）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光电信息科学与工程（炮兵保障专业分队指挥）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信息工程（防空兵保障专业分队指挥）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陆军炮兵防空兵学院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信息工程（炮兵保障专业分队指挥）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计算机科学与技术（防空导弹技术与指挥）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武器系统与工程（弹炮一体武器技术与指挥）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弹药工程与爆炸技术（防空导弹技术与指挥）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弹药工程与爆炸技术（炮兵分队指挥）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火力指挥与控制工程（弹炮一体武器技术与指挥）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火力指挥与控制工程（炮兵分队指挥）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无人系统工程（炮兵保障专业分队指挥）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指挥信息系统工程（防空兵保障专业分队指挥）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雷达工程（炮兵保障专业分队指挥）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导弹工程（反坦克导弹技术与指挥）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7</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导弹工程（防空导弹技术与指挥）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34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49</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91009</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陆军特种作战学院</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作战指挥（空降兵初级指挥）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指挥专业合格&amp;空降专业合格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作战指挥（特种兵初级指挥）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指挥专业合格&amp;特种作战合格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指挥专业合格&amp;特种作战合格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侦察情报（侦察兵初级指挥）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指挥信息系统工程（海军陆战初级指挥）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指挥专业合格&amp;特种作战合格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指挥信息系统工程（特种兵初级指挥）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60" w:lineRule="exact"/>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指挥专业合格&amp;特种作战合格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指挥信息系统工程（侦察兵初级指挥）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22</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91010</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陆军边海防学院</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中国语言文学类（步兵分队指挥）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指挥信息系统工程（步兵分队指挥）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7</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91011</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陆军防化学院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化学（核生化防护技术）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防化专业合格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071002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生物技术（核生化防护技术）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防化专业合格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作战指挥（防化分队指挥）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防化专业合格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装备保障工程（装备保障工程）</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防化专业合格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13</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91012</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陆军军医大学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临床医学（高级临床医师）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临床医学（临床心理医师）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临床医学（临床医疗通科医师）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预防医学（预防医师和研究人员）</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101001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医学检验技术（临床检验技师）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19</w:t>
            </w:r>
          </w:p>
        </w:tc>
      </w:tr>
      <w:tr w:rsidR="000967D3">
        <w:trPr>
          <w:trHeight w:val="425"/>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91013</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陆军军事交通</w:t>
            </w:r>
            <w:r>
              <w:rPr>
                <w:rFonts w:ascii="仿宋_GB2312" w:eastAsia="仿宋_GB2312" w:hAnsi="宋体" w:hint="eastAsia"/>
                <w:color w:val="000000"/>
                <w:kern w:val="0"/>
                <w:sz w:val="16"/>
                <w:szCs w:val="16"/>
              </w:rPr>
              <w:lastRenderedPageBreak/>
              <w:t>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lastRenderedPageBreak/>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机械工程（运输投送装卸保障）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车辆工程（车辆装备保障）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车辆工程（汽车分队指挥）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航海技术（舰艇航通指挥）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轮机工程（舰艇机电指挥）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作战指挥（船艇指挥）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作战指挥（汽车分队指挥）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军事交通工程（运输投送指挥）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物流管理与工程类（军事物流管理）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20</w:t>
            </w:r>
          </w:p>
        </w:tc>
      </w:tr>
      <w:tr w:rsidR="000967D3">
        <w:trPr>
          <w:trHeight w:val="425"/>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陆军勤务学院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化学（油料勤务分队指挥）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油料专业合格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物联网工程（后勤综合勤务）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物联网工程（军事物流管理）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特种能源技术与工程（油料勤务分队指挥）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油料专业合格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陆军勤务学院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082801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建筑学（军事设施勤务）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110110</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作战环境工程（军事设施勤务）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军事能源工程（油料勤务分队指挥）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油料专业合格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军事设施工程（军事设施勤务）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国防工程及其智能化（军事设施勤务）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管理科学与工程类（后勤综合勤务）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管理科学与工程类（军事物流管理）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管理科学与工程类（军事物资采购管理）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管理科学与工程类（军需勤务分队指挥）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物流管理与工程类（军事物流管理）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物流管理与工程类（军事物资采购管理）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21</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080501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能源与动力工程（舰艇机电指挥）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电气工程及其自动化（海警舰艇机电指挥）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电气工程及其自动化（潜艇机电指挥）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电气工程及其自动化(综合电力技术与管理)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通信工程（数据链技术与指挥）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光电信息科学与工程（舰船维修与管理）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080708</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水声工程（水声技术与指挥）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水声工程（预警情报处理与运用）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080801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自动化（舰艇机电指挥）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信息安全（舰艇译电）</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港口航道与海岸工程（军港勤务）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导航工程（岸海通信技术与指挥）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导航工程（导航技术与指挥）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轮机工程（海警舰艇机电指挥）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轮机工程（舰艇机电指挥）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轮机工程（潜艇机电指挥）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081808</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船舶电子电气工程（舰船消磁技术与管理）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船舶与海洋工程（海运补给勤务）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船舶与海洋工程（舰船勤务）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船舶与海洋工程（舰船维修与管理）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武器系统与工程（舰船军械维修与管理）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武器系统与工程(装备技术保障与分队指挥)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武器发射工程（舰船军械维修与管理）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核工程与核技术（核反应堆维修与管理）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核工程与核技术（潜艇核动力指挥）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辐射防护与核安全(核安全保障与核应急指挥)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辐射防护与核安全(核废物处置与退役管理)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辐射防护与核安全（核生化防护技术）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安全工程（航母舱段指挥）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安全工程（舰船安全与防护分队指挥）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运筹与任务规划（作战任务规划）</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火力指挥与控制工程（舰艇导弹技术保障）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大数据工程（预警情报处理与运用）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雷达工程（舰船维修与管理）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雷达工程（雷达技术与指挥）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雷达工程（预警情报处理与运用）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导弹工程（舰艇导弹技术保障）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无人装备工程（无人机运用与指挥）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110310</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电磁发射工程（电磁发射技术与管理）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装备经济管理（装备采购管理）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3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管理科学与工程类（部队组训管理）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管理科学与工程类（海警舰艇勤务）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管理科学与工程类（航空勤务技术与指挥）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管理科学与工程类（军港勤务）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86</w:t>
            </w:r>
          </w:p>
        </w:tc>
      </w:tr>
      <w:tr w:rsidR="000967D3">
        <w:trPr>
          <w:trHeight w:val="471"/>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海军大连舰艇学院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070704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军事海洋学（海洋调查技术与保障）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电子信息工程（舰艇情电指挥）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通信工程（海警舰艇航通指挥）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通信工程（舰艇通信指挥）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测绘工程（测绘技术与保障）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航海技术（海警舰艇航通指挥）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航海技术（舰艇航海指挥）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71"/>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海军大连舰艇学院</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航海技术（舰艇航海指挥）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航海技术（舰艇航通指挥）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武器系统与工程（海警舰艇枪炮指挥）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武器系统与工程（舰艇导弹指挥）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武器系统与工程（舰艇航空指挥）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武器系统与工程（舰艇枪炮指挥）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武器系统与工程（舰艇水武指挥）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探测制导与控制技术（舰艇水武指挥）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71"/>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40</w:t>
            </w:r>
          </w:p>
        </w:tc>
      </w:tr>
      <w:tr w:rsidR="000967D3">
        <w:trPr>
          <w:trHeight w:val="52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91018</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海军潜艇学院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电子信息工程（潜艇观通指挥）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080708</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水声工程（航空反潜技术与指挥）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水声工程（潜艇观通指挥）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航海技术（潜艇航海指挥）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救助与打捞工程（防险救生技术与指挥）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潜水专业合格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船舶与海洋工程（潜水技术与指挥）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潜水专业合格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武器系统与工程（潜艇战略导弹指挥）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武器发射工程（潜艇雷弹指挥）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潜艇专业合格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24</w:t>
            </w:r>
          </w:p>
        </w:tc>
      </w:tr>
      <w:tr w:rsidR="000967D3">
        <w:trPr>
          <w:trHeight w:val="52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91019</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海军航空大学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机械电子工程（舰载机起降保障与指挥）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电子信息工程（空中战勤）</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080708</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水声工程（航空反潜技术与指挥）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武器系统与工程（航空机务技术与指挥）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91019</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海军航空大学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探测制导与控制技术(岸防导弹技术与指挥)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作战指挥（部队组训管理）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火力指挥与控制工程(岸防导弹技术与指挥)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2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无人系统工程（无人机运用与指挥）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110116</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航空管制与领航工程（地面领航）</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航空管制与领航工程（航空管制）</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导弹工程（岸防导弹技术与指挥）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43</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91020</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海军军医大学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临床医学（高级临床医师）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临床医学（临床医疗通科医师）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临床医学（临床医疗通科医师）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麻醉学（临床麻醉师）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医学影像学（临床影像医师）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100401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预防医学（公共卫生医师）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100501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中医学（中医学高级临床医师）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公共事业管理（公共事业管理干部）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24</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机械工程（航空检测技术与指挥）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机械电子工程（防空导弹保障技术与指挥）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空军工程大学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电气工程及其自动化（航空特设、计量技术与指挥）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电子信息工程（航空电子对抗、综合航电技术与指挥）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通信工程（对空通信技术与指挥）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通信工程（数据链技术与指挥）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导航工程（导航技术与指挥）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082004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飞行器动力工程（航空机械技术与指挥）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082007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飞行器适航技术（航空安全技术与管理）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武器系统与工程（航空军械技术与指挥）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082102</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武器发射工程(防空导弹发射控制技术与指挥)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运筹与任务规划（航空作战任务规划）</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火力指挥与控制工程（防空导弹火控技术与指挥）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火力指挥与控制工程(航空火控技术与指挥)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110108</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空天防御指挥与控制工程（空天防御技术与指挥）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110116</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航空管制与领航工程（地面领航）</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航空管制与领航工程（航空管制）</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军事设施工程（机场建设技术与指挥）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场站管理工程（航材管理技术与指挥）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场站管理工程（航空场务保障技术与指挥）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110205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场站管理工程（航空弹药技术与指挥）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场站管理工程（航空军需技术与指挥）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场站管理工程（航空四站技术与指挥）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场站管理工程(航空油料、管线技术与指挥)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场站管理工程（航空运输投送技术与指挥）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指挥信息系统工程(防空导弹指控技术与指挥)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pacing w:val="-2"/>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指挥信息系统工程(指挥信息系统运用与保障)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航空装备工程（航空质量控制技术与指挥）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航空装备工程（航空装备采购管理）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雷达工程（防空导弹雷达技术与指挥）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雷达工程（航空雷达技术与指挥）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导弹工程（防空导弹总体技术与指挥）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无人装备工程(无人机维护保障技术与指挥)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90</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91025</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空军航空大学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侦察情报（航空侦察情报分析整编）</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目标工程（目标保障）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空军预警学院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武器系统与工程（雷达技术与指挥）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预警探测（预警技术与指挥）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17</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网电指挥与工程（电子对抗技术与指挥）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110109</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无人系统工程（无人机运用与指挥）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91026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空军预警学院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指挥信息系统工程（预警情报处理与运用）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雷达工程（预警技术与指挥）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110312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装备保障工程（预警技术保障）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31</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91030</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空军</w:t>
            </w:r>
            <w:r>
              <w:rPr>
                <w:rFonts w:ascii="仿宋_GB2312" w:eastAsia="仿宋_GB2312" w:hAnsi="宋体" w:hint="eastAsia"/>
                <w:color w:val="000000"/>
                <w:kern w:val="0"/>
                <w:sz w:val="16"/>
                <w:szCs w:val="16"/>
              </w:rPr>
              <w:br/>
              <w:t>军医</w:t>
            </w:r>
            <w:r>
              <w:rPr>
                <w:rFonts w:ascii="仿宋_GB2312" w:eastAsia="仿宋_GB2312" w:hAnsi="宋体" w:hint="eastAsia"/>
                <w:color w:val="000000"/>
                <w:kern w:val="0"/>
                <w:sz w:val="16"/>
                <w:szCs w:val="16"/>
              </w:rPr>
              <w:br/>
              <w:t>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100201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临床医学（高级临床通科医师）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临床医学（航空航天医疗通科医师）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临床医学（临床通科医师）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临床医学（心理医师）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口腔医学（高级口腔医疗通科医师）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八年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口腔医学（口腔医疗通科医师）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预防医学（公共卫生医师）</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五年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120401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公共事业管理（卫生管理干部）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医疗专业合格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24</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火箭军工程大学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机械工程（导弹装备维修与管理）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080601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电气工程及其自动化（导弹阵地管理）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电子信息工程（导弹战斗部技术与管理）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通信工程（导弹通信技术与指挥）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081001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土木工程（国防工程与指挥）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武器发射工程（导弹发射技术与指挥）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辐射防护与核安全（安全保障与应急指挥）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目标工程（导弹作战保障）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火力指挥与控制工程（导弹作战保障）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kern w:val="0"/>
                <w:sz w:val="16"/>
                <w:szCs w:val="16"/>
              </w:rPr>
            </w:pPr>
            <w:r>
              <w:rPr>
                <w:rFonts w:ascii="仿宋_GB2312" w:eastAsia="仿宋_GB2312" w:hAnsi="宋体" w:hint="eastAsia"/>
                <w:color w:val="000000"/>
                <w:kern w:val="0"/>
                <w:sz w:val="16"/>
                <w:szCs w:val="16"/>
              </w:rPr>
              <w:t>火箭军工程</w:t>
            </w:r>
          </w:p>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110308</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测控工程（导弹测控技术与指挥）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8</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34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42</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lastRenderedPageBreak/>
              <w:t>91036</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战略支援部队航天工程大学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textAlignment w:val="center"/>
              <w:rPr>
                <w:rFonts w:ascii="仿宋_GB2312" w:eastAsia="仿宋_GB2312" w:hAnsi="宋体"/>
                <w:color w:val="000000"/>
                <w:spacing w:val="-6"/>
                <w:sz w:val="16"/>
                <w:szCs w:val="16"/>
              </w:rPr>
            </w:pPr>
            <w:r>
              <w:rPr>
                <w:rFonts w:ascii="仿宋_GB2312" w:eastAsia="仿宋_GB2312" w:hAnsi="宋体" w:hint="eastAsia"/>
                <w:color w:val="000000"/>
                <w:spacing w:val="-6"/>
                <w:kern w:val="0"/>
                <w:sz w:val="16"/>
                <w:szCs w:val="16"/>
              </w:rPr>
              <w:t>遥感科学与技术(航天信息应用初级管理与技术)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导航工程（航天信息应用初级管理与技术）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082004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飞行器动力工程（航天测发技术与指挥）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082107</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信息对抗技术(航天信息安全初级管理与技术)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110102</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预警探测（太空态势感知初级管理与技术）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侦察情报（情报分析整编）</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指挥信息系统工程(航天指挥初级管理与技术)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110302</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航天装备工程（装备技术保障与指挥）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0967D3">
            <w:pPr>
              <w:rPr>
                <w:rFonts w:ascii="仿宋_GB2312" w:eastAsia="仿宋_GB2312" w:hAnsi="宋体"/>
                <w:color w:val="000000"/>
                <w:sz w:val="16"/>
                <w:szCs w:val="16"/>
              </w:rPr>
            </w:pPr>
          </w:p>
        </w:tc>
        <w:tc>
          <w:tcPr>
            <w:tcW w:w="7950" w:type="dxa"/>
            <w:gridSpan w:val="10"/>
            <w:tcBorders>
              <w:top w:val="single" w:sz="4" w:space="0" w:color="000000"/>
              <w:left w:val="nil"/>
              <w:bottom w:val="nil"/>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nil"/>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20</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91037</w:t>
            </w:r>
          </w:p>
        </w:tc>
        <w:tc>
          <w:tcPr>
            <w:tcW w:w="630"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战略支援部队信息工程大学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030204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国际事务与国际关系(国际事务与国际关系)</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中国语言文学类（维吾尔语）</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050202</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俄语（军事外语技术）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日语（军事外语技术）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战略支援部队信息工程大学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日语（军事外语技术）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050209</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朝鲜语（军事外语技术）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050216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缅甸语（军事外语技术）</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070501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地理科学（测绘技术与保障）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测控技术与仪器（导航技术与指挥）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080702</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电子科学与技术（信息装备技术与保障）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通信工程（通信技术与应用）</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通信工程（通信装备研发与保障）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微电子科学与工程（信息装备技术与保障）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信息工程（信号分析处理）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080717</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人工智能（智能信息处理与装备研发）</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计算机科学与技术(计算机装备研发与保障)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计算机科学与技术(网络空间安全技术与指挥)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080903</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网络工程（网络空间安全技术与指挥）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080904</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信息安全（网络信息防御）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信息安全（信息管理）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网络空间安全（网络空间安全技术与指挥）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91037</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战略支援部队信息工程大学</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网络空间安全（网络空间安全技术与指挥）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测绘工程（测绘技术与保障）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遥感科学与技术（测绘技术与保障）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遥感科学与技术（地理空间情报）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遥感科学与技术（遥感图像判读）</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081203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导航工程（导航技术与指挥）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导航工程（军用时空基准保障）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082107</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信息对抗技术（网络信息防御）</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预警探测（探测技术与指挥）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侦察情报（军事情报学）</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侦察情报（语音文字研译）</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110105</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目标工程（数据保障）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110110</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作战环境工程（测绘技术与保障）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大数据工程（数据保障）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军事地理信息工程（测绘技术与保障）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军事地理信息工程（地理空间情报）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110115</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密码工程（信息研究）</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侦测工程（无线电监测）</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管理科学与工程类（信息管理）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保密管理（信息管理）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w:t>
            </w:r>
          </w:p>
        </w:tc>
      </w:tr>
      <w:tr w:rsidR="000967D3">
        <w:trPr>
          <w:trHeight w:val="454"/>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108</w:t>
            </w:r>
          </w:p>
        </w:tc>
      </w:tr>
      <w:tr w:rsidR="000967D3">
        <w:trPr>
          <w:trHeight w:val="442"/>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91039</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武警工程大学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法学（武警内卫总队机动分队指挥）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法学（武警内卫总队执勤分队指挥）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030503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思想政治教育(武警内卫总队机动分队指挥)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思想政治教育(武警内卫总队执勤分队指挥)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0501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中国语言文学类(武警内卫总队机动分队指挥)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pacing w:val="-2"/>
                <w:sz w:val="16"/>
                <w:szCs w:val="16"/>
              </w:rPr>
            </w:pPr>
            <w:r>
              <w:rPr>
                <w:rFonts w:ascii="仿宋_GB2312" w:eastAsia="仿宋_GB2312" w:hAnsi="宋体" w:hint="eastAsia"/>
                <w:color w:val="000000"/>
                <w:spacing w:val="-2"/>
                <w:kern w:val="0"/>
                <w:sz w:val="16"/>
                <w:szCs w:val="16"/>
              </w:rPr>
              <w:t>中国语言文学类(武警内卫总队执勤分队指挥)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071102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应用心理学（武警内卫总队执勤分队指挥）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机械工程（武警内卫总队执勤分队指挥）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080703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42"/>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通信工程（武警通信技术与指挥）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40" w:lineRule="exact"/>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5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spacing w:line="240" w:lineRule="exact"/>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计算机科学与技术（武警内卫总队执勤分队指挥）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080904</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信息安全（密码装备技术与保障）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信息安全（武警通信技术与指挥）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081001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土木工程（武警内卫总队机动分队指挥）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土木工程（武警内卫总队执勤分队指挥）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425"/>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4</w:t>
            </w:r>
          </w:p>
        </w:tc>
      </w:tr>
      <w:tr w:rsidR="000967D3">
        <w:trPr>
          <w:trHeight w:val="51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91039</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武警工程大学</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110111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大数据工程（武警内卫总队执勤分队指挥）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指挥信息系统工程（作战数据保障）</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管理科学与工程类（军需勤务分队指挥）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管理科学与工程类（武警内卫总队机动分队指挥）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2</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管理科学与工程类（武警内卫总队执勤分队指挥）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管理科学与工程类（武警装备保障管理）</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61</w:t>
            </w:r>
          </w:p>
        </w:tc>
      </w:tr>
      <w:tr w:rsidR="000967D3">
        <w:trPr>
          <w:trHeight w:val="51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91040</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武警警官学院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哲学（武警机动总队分队指挥）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030101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法学（武警机动总队分队指挥）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文</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071102</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应用心理学（武警机动总队分队指挥）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91040</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武警警官学院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081006</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道路桥梁与渡河工程（武警交通分队指挥）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110301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指挥信息系统工程（武警机动总队分队指挥）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1201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管理科学与工程类（武警机动总队分队指挥）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8</w:t>
            </w:r>
          </w:p>
        </w:tc>
      </w:tr>
      <w:tr w:rsidR="000967D3">
        <w:trPr>
          <w:trHeight w:val="45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91041</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武警特种警察学院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作战指挥（武警特种作战指挥）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指挥专业合格&amp;特种作战合格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侦察情报（武警侦察指挥）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侦察情报（侦察技术与指挥）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非指</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5</w:t>
            </w:r>
          </w:p>
        </w:tc>
      </w:tr>
      <w:tr w:rsidR="000967D3">
        <w:trPr>
          <w:trHeight w:val="51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91044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武警海警学院</w:t>
            </w:r>
          </w:p>
        </w:tc>
        <w:tc>
          <w:tcPr>
            <w:tcW w:w="72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030101</w:t>
            </w:r>
          </w:p>
        </w:tc>
        <w:tc>
          <w:tcPr>
            <w:tcW w:w="318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法学（维权执法）</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318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女</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一</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91044</w:t>
            </w:r>
          </w:p>
        </w:tc>
        <w:tc>
          <w:tcPr>
            <w:tcW w:w="630"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武警海警学院</w:t>
            </w: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081803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航海技术（船艇指挥）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其他专业合格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作战指挥（船艇指挥）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110101</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作战指挥（维权执法）</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3</w:t>
            </w:r>
          </w:p>
        </w:tc>
      </w:tr>
      <w:tr w:rsidR="000967D3">
        <w:trPr>
          <w:trHeight w:val="51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vMerge/>
            <w:tcBorders>
              <w:top w:val="nil"/>
              <w:left w:val="nil"/>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7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110103</w:t>
            </w:r>
          </w:p>
        </w:tc>
        <w:tc>
          <w:tcPr>
            <w:tcW w:w="31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侦察情报（武警侦察指挥）</w:t>
            </w:r>
          </w:p>
        </w:tc>
        <w:tc>
          <w:tcPr>
            <w:tcW w:w="4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四年</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本科</w:t>
            </w:r>
          </w:p>
        </w:tc>
        <w:tc>
          <w:tcPr>
            <w:tcW w:w="3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男</w:t>
            </w:r>
          </w:p>
        </w:tc>
        <w:tc>
          <w:tcPr>
            <w:tcW w:w="3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理</w:t>
            </w:r>
          </w:p>
        </w:tc>
        <w:tc>
          <w:tcPr>
            <w:tcW w:w="3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英语</w:t>
            </w:r>
          </w:p>
        </w:tc>
        <w:tc>
          <w:tcPr>
            <w:tcW w:w="3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二</w:t>
            </w:r>
          </w:p>
        </w:tc>
        <w:tc>
          <w:tcPr>
            <w:tcW w:w="5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指挥专业合格</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1</w:t>
            </w:r>
          </w:p>
        </w:tc>
      </w:tr>
      <w:tr w:rsidR="000967D3">
        <w:trPr>
          <w:trHeight w:val="330"/>
          <w:jc w:val="center"/>
        </w:trPr>
        <w:tc>
          <w:tcPr>
            <w:tcW w:w="585" w:type="dxa"/>
            <w:vMerge/>
            <w:tcBorders>
              <w:top w:val="nil"/>
              <w:left w:val="single" w:sz="4" w:space="0" w:color="000000"/>
              <w:bottom w:val="single" w:sz="4" w:space="0" w:color="000000"/>
              <w:right w:val="single" w:sz="4" w:space="0" w:color="000000"/>
            </w:tcBorders>
            <w:vAlign w:val="center"/>
          </w:tcPr>
          <w:p w:rsidR="000967D3" w:rsidRDefault="000967D3">
            <w:pPr>
              <w:widowControl/>
              <w:jc w:val="left"/>
              <w:rPr>
                <w:rFonts w:ascii="仿宋_GB2312" w:eastAsia="仿宋_GB2312" w:hAnsi="宋体"/>
                <w:color w:val="000000"/>
                <w:sz w:val="16"/>
                <w:szCs w:val="16"/>
              </w:rPr>
            </w:pPr>
          </w:p>
        </w:tc>
        <w:tc>
          <w:tcPr>
            <w:tcW w:w="63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bottom"/>
          </w:tcPr>
          <w:p w:rsidR="000967D3" w:rsidRDefault="000967D3">
            <w:pPr>
              <w:rPr>
                <w:rFonts w:ascii="仿宋_GB2312" w:eastAsia="仿宋_GB2312" w:hAnsi="宋体"/>
                <w:color w:val="000000"/>
                <w:sz w:val="18"/>
                <w:szCs w:val="18"/>
              </w:rPr>
            </w:pPr>
          </w:p>
        </w:tc>
        <w:tc>
          <w:tcPr>
            <w:tcW w:w="7950" w:type="dxa"/>
            <w:gridSpan w:val="10"/>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小             计</w:t>
            </w:r>
          </w:p>
        </w:tc>
        <w:tc>
          <w:tcPr>
            <w:tcW w:w="69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6"/>
                <w:szCs w:val="16"/>
              </w:rPr>
            </w:pPr>
            <w:r>
              <w:rPr>
                <w:rFonts w:ascii="仿宋_GB2312" w:eastAsia="仿宋_GB2312" w:hAnsi="宋体" w:hint="eastAsia"/>
                <w:color w:val="000000"/>
                <w:kern w:val="0"/>
                <w:sz w:val="16"/>
                <w:szCs w:val="16"/>
              </w:rPr>
              <w:t>8</w:t>
            </w:r>
          </w:p>
        </w:tc>
      </w:tr>
      <w:tr w:rsidR="000967D3">
        <w:trPr>
          <w:trHeight w:val="960"/>
          <w:jc w:val="center"/>
        </w:trPr>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967D3" w:rsidRDefault="00735501">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kern w:val="0"/>
                <w:sz w:val="18"/>
                <w:szCs w:val="18"/>
              </w:rPr>
              <w:t>说明</w:t>
            </w:r>
          </w:p>
        </w:tc>
        <w:tc>
          <w:tcPr>
            <w:tcW w:w="9270" w:type="dxa"/>
            <w:gridSpan w:val="1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仿宋_GB2312" w:eastAsia="仿宋_GB2312" w:hAnsi="宋体"/>
                <w:color w:val="000000"/>
                <w:sz w:val="18"/>
                <w:szCs w:val="18"/>
              </w:rPr>
            </w:pPr>
            <w:r>
              <w:rPr>
                <w:rFonts w:ascii="仿宋_GB2312" w:eastAsia="仿宋_GB2312" w:hAnsi="宋体" w:hint="eastAsia"/>
                <w:color w:val="000000"/>
                <w:kern w:val="0"/>
                <w:sz w:val="18"/>
                <w:szCs w:val="18"/>
              </w:rPr>
              <w:t>高考成绩达到全省自主招生控制线的考生，可报考划线类别为一、二的军校或专业；高考成绩达到全省普通本科批次录取控制线而未达到全省自主招生控制线的考生，只能报考划线类别为二的军校或专业。</w:t>
            </w:r>
          </w:p>
        </w:tc>
      </w:tr>
    </w:tbl>
    <w:p w:rsidR="000967D3" w:rsidRDefault="000967D3">
      <w:pPr>
        <w:spacing w:line="550" w:lineRule="exact"/>
        <w:rPr>
          <w:rFonts w:ascii="仿宋_GB2312" w:eastAsia="仿宋_GB2312" w:hAnsi="宋体"/>
          <w:sz w:val="32"/>
          <w:szCs w:val="32"/>
        </w:rPr>
      </w:pPr>
    </w:p>
    <w:p w:rsidR="000967D3" w:rsidRDefault="000967D3">
      <w:pPr>
        <w:spacing w:line="550" w:lineRule="exact"/>
        <w:rPr>
          <w:rFonts w:ascii="仿宋_GB2312" w:eastAsia="仿宋_GB2312" w:hAnsi="宋体"/>
          <w:sz w:val="32"/>
          <w:szCs w:val="32"/>
        </w:rPr>
      </w:pPr>
    </w:p>
    <w:p w:rsidR="000967D3" w:rsidRDefault="00735501">
      <w:pPr>
        <w:spacing w:line="550" w:lineRule="exact"/>
        <w:jc w:val="center"/>
        <w:rPr>
          <w:rFonts w:ascii="仿宋_GB2312" w:eastAsia="仿宋_GB2312" w:hAnsi="宋体"/>
          <w:sz w:val="28"/>
          <w:szCs w:val="28"/>
        </w:rPr>
      </w:pPr>
      <w:r>
        <w:rPr>
          <w:rFonts w:ascii="仿宋_GB2312" w:eastAsia="仿宋_GB2312" w:hAnsi="宋体" w:hint="eastAsia"/>
          <w:sz w:val="32"/>
          <w:szCs w:val="32"/>
        </w:rPr>
        <w:br w:type="page"/>
      </w:r>
      <w:r>
        <w:rPr>
          <w:rFonts w:ascii="方正小标宋简体" w:eastAsia="方正小标宋简体" w:hint="eastAsia"/>
          <w:color w:val="000000"/>
          <w:kern w:val="0"/>
          <w:sz w:val="40"/>
          <w:szCs w:val="40"/>
        </w:rPr>
        <w:lastRenderedPageBreak/>
        <w:t>2019年陆军工程大学为全国人防系统定向招生计划</w:t>
      </w:r>
    </w:p>
    <w:tbl>
      <w:tblPr>
        <w:tblW w:w="9293" w:type="dxa"/>
        <w:tblInd w:w="135" w:type="dxa"/>
        <w:tblLayout w:type="fixed"/>
        <w:tblCellMar>
          <w:left w:w="0" w:type="dxa"/>
          <w:right w:w="0" w:type="dxa"/>
        </w:tblCellMar>
        <w:tblLook w:val="04A0"/>
      </w:tblPr>
      <w:tblGrid>
        <w:gridCol w:w="540"/>
        <w:gridCol w:w="659"/>
        <w:gridCol w:w="828"/>
        <w:gridCol w:w="3207"/>
        <w:gridCol w:w="644"/>
        <w:gridCol w:w="719"/>
        <w:gridCol w:w="581"/>
        <w:gridCol w:w="652"/>
        <w:gridCol w:w="705"/>
        <w:gridCol w:w="758"/>
      </w:tblGrid>
      <w:tr w:rsidR="000967D3">
        <w:trPr>
          <w:trHeight w:val="525"/>
        </w:trPr>
        <w:tc>
          <w:tcPr>
            <w:tcW w:w="5234" w:type="dxa"/>
            <w:gridSpan w:val="4"/>
            <w:tcBorders>
              <w:top w:val="nil"/>
              <w:left w:val="nil"/>
              <w:bottom w:val="nil"/>
              <w:right w:val="nil"/>
            </w:tcBorders>
            <w:tcMar>
              <w:top w:w="15" w:type="dxa"/>
              <w:left w:w="15" w:type="dxa"/>
              <w:bottom w:w="0" w:type="dxa"/>
              <w:right w:w="15" w:type="dxa"/>
            </w:tcMar>
            <w:vAlign w:val="center"/>
          </w:tcPr>
          <w:p w:rsidR="000967D3" w:rsidRDefault="00735501">
            <w:pPr>
              <w:widowControl/>
              <w:jc w:val="left"/>
              <w:textAlignment w:val="center"/>
              <w:rPr>
                <w:rFonts w:ascii="黑体" w:eastAsia="黑体" w:hAnsi="宋体"/>
                <w:color w:val="000000"/>
                <w:sz w:val="24"/>
              </w:rPr>
            </w:pPr>
            <w:r>
              <w:rPr>
                <w:rFonts w:ascii="黑体" w:eastAsia="黑体" w:hAnsi="宋体" w:hint="eastAsia"/>
                <w:color w:val="000000"/>
                <w:kern w:val="0"/>
                <w:sz w:val="24"/>
              </w:rPr>
              <w:t>制表单位：山东省军区战备建设局</w:t>
            </w:r>
          </w:p>
        </w:tc>
        <w:tc>
          <w:tcPr>
            <w:tcW w:w="644"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c>
          <w:tcPr>
            <w:tcW w:w="719"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c>
          <w:tcPr>
            <w:tcW w:w="581"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c>
          <w:tcPr>
            <w:tcW w:w="652"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c>
          <w:tcPr>
            <w:tcW w:w="705"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c>
          <w:tcPr>
            <w:tcW w:w="758" w:type="dxa"/>
            <w:tcBorders>
              <w:top w:val="nil"/>
              <w:left w:val="nil"/>
              <w:bottom w:val="nil"/>
              <w:right w:val="nil"/>
            </w:tcBorders>
            <w:tcMar>
              <w:top w:w="15" w:type="dxa"/>
              <w:left w:w="15" w:type="dxa"/>
              <w:bottom w:w="0" w:type="dxa"/>
              <w:right w:w="15" w:type="dxa"/>
            </w:tcMar>
            <w:vAlign w:val="center"/>
          </w:tcPr>
          <w:p w:rsidR="000967D3" w:rsidRDefault="000967D3">
            <w:pPr>
              <w:jc w:val="center"/>
              <w:rPr>
                <w:rFonts w:ascii="黑体" w:eastAsia="黑体" w:hAnsi="宋体"/>
                <w:color w:val="000000"/>
                <w:sz w:val="24"/>
              </w:rPr>
            </w:pPr>
          </w:p>
        </w:tc>
      </w:tr>
      <w:tr w:rsidR="000967D3">
        <w:trPr>
          <w:trHeight w:val="960"/>
        </w:trPr>
        <w:tc>
          <w:tcPr>
            <w:tcW w:w="540"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院校代码</w:t>
            </w:r>
          </w:p>
        </w:tc>
        <w:tc>
          <w:tcPr>
            <w:tcW w:w="659"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kern w:val="0"/>
                <w:sz w:val="20"/>
                <w:szCs w:val="20"/>
              </w:rPr>
            </w:pPr>
            <w:r>
              <w:rPr>
                <w:rFonts w:ascii="黑体" w:eastAsia="黑体" w:hAnsi="宋体" w:hint="eastAsia"/>
                <w:color w:val="000000"/>
                <w:kern w:val="0"/>
                <w:sz w:val="20"/>
                <w:szCs w:val="20"/>
              </w:rPr>
              <w:t>院校</w:t>
            </w:r>
          </w:p>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名称</w:t>
            </w:r>
          </w:p>
        </w:tc>
        <w:tc>
          <w:tcPr>
            <w:tcW w:w="828"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专业</w:t>
            </w:r>
            <w:r>
              <w:rPr>
                <w:rFonts w:ascii="黑体" w:eastAsia="黑体" w:hAnsi="宋体" w:hint="eastAsia"/>
                <w:color w:val="000000"/>
                <w:kern w:val="0"/>
                <w:sz w:val="20"/>
                <w:szCs w:val="20"/>
              </w:rPr>
              <w:br/>
              <w:t>代码</w:t>
            </w:r>
          </w:p>
        </w:tc>
        <w:tc>
          <w:tcPr>
            <w:tcW w:w="3207"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专业名称（招考方向）</w:t>
            </w:r>
          </w:p>
        </w:tc>
        <w:tc>
          <w:tcPr>
            <w:tcW w:w="644"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学</w:t>
            </w:r>
            <w:r>
              <w:rPr>
                <w:rFonts w:ascii="黑体" w:eastAsia="黑体" w:hAnsi="宋体" w:hint="eastAsia"/>
                <w:color w:val="000000"/>
                <w:kern w:val="0"/>
                <w:sz w:val="20"/>
                <w:szCs w:val="20"/>
              </w:rPr>
              <w:br/>
            </w:r>
            <w:r>
              <w:rPr>
                <w:rFonts w:ascii="黑体" w:eastAsia="黑体" w:hAnsi="宋体" w:hint="eastAsia"/>
                <w:color w:val="000000"/>
                <w:kern w:val="0"/>
                <w:sz w:val="20"/>
                <w:szCs w:val="20"/>
              </w:rPr>
              <w:br/>
              <w:t>制</w:t>
            </w:r>
          </w:p>
        </w:tc>
        <w:tc>
          <w:tcPr>
            <w:tcW w:w="719"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学</w:t>
            </w:r>
            <w:r>
              <w:rPr>
                <w:rFonts w:ascii="黑体" w:eastAsia="黑体" w:hAnsi="宋体" w:hint="eastAsia"/>
                <w:color w:val="000000"/>
                <w:kern w:val="0"/>
                <w:sz w:val="20"/>
                <w:szCs w:val="20"/>
              </w:rPr>
              <w:br/>
            </w:r>
            <w:r>
              <w:rPr>
                <w:rFonts w:ascii="黑体" w:eastAsia="黑体" w:hAnsi="宋体" w:hint="eastAsia"/>
                <w:color w:val="000000"/>
                <w:kern w:val="0"/>
                <w:sz w:val="20"/>
                <w:szCs w:val="20"/>
              </w:rPr>
              <w:br/>
              <w:t>历</w:t>
            </w:r>
          </w:p>
        </w:tc>
        <w:tc>
          <w:tcPr>
            <w:tcW w:w="581"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文</w:t>
            </w:r>
            <w:r>
              <w:rPr>
                <w:rFonts w:ascii="黑体" w:eastAsia="黑体" w:hAnsi="宋体" w:hint="eastAsia"/>
                <w:color w:val="000000"/>
                <w:kern w:val="0"/>
                <w:sz w:val="20"/>
                <w:szCs w:val="20"/>
              </w:rPr>
              <w:br/>
              <w:t>理</w:t>
            </w:r>
            <w:r>
              <w:rPr>
                <w:rFonts w:ascii="黑体" w:eastAsia="黑体" w:hAnsi="宋体" w:hint="eastAsia"/>
                <w:color w:val="000000"/>
                <w:kern w:val="0"/>
                <w:sz w:val="20"/>
                <w:szCs w:val="20"/>
              </w:rPr>
              <w:br/>
              <w:t>科</w:t>
            </w:r>
          </w:p>
        </w:tc>
        <w:tc>
          <w:tcPr>
            <w:tcW w:w="652"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外语</w:t>
            </w:r>
            <w:r>
              <w:rPr>
                <w:rFonts w:ascii="黑体" w:eastAsia="黑体" w:hAnsi="宋体" w:hint="eastAsia"/>
                <w:color w:val="000000"/>
                <w:kern w:val="0"/>
                <w:sz w:val="20"/>
                <w:szCs w:val="20"/>
              </w:rPr>
              <w:br/>
              <w:t>语种</w:t>
            </w:r>
          </w:p>
        </w:tc>
        <w:tc>
          <w:tcPr>
            <w:tcW w:w="705" w:type="dxa"/>
            <w:tcBorders>
              <w:top w:val="single" w:sz="4" w:space="0" w:color="000000"/>
              <w:left w:val="nil"/>
              <w:bottom w:val="nil"/>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划线类别</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计划数</w:t>
            </w:r>
          </w:p>
        </w:tc>
      </w:tr>
      <w:tr w:rsidR="000967D3">
        <w:trPr>
          <w:trHeight w:val="578"/>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91004</w:t>
            </w:r>
          </w:p>
        </w:tc>
        <w:tc>
          <w:tcPr>
            <w:tcW w:w="659"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陆军工程大学</w:t>
            </w: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080601</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电气工程及其自动化（全国人防电力工程及自动化技术工程师）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四年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578"/>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659"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080903</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网络工程（全国人防指挥自动化技术工程师）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四年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578"/>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659"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081001</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土木工程（全国人防工程建筑结构设计与施工工程师）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四年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578"/>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659"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081002</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建筑环境与能源应用工程（全国人防通风空调与给排水工程师）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四年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578"/>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659"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082801</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建筑学（全国人防工程建筑设计工程师）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五年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578"/>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659" w:type="dxa"/>
            <w:vMerge/>
            <w:tcBorders>
              <w:top w:val="single" w:sz="4" w:space="0" w:color="000000"/>
              <w:left w:val="nil"/>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82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120103</w:t>
            </w:r>
          </w:p>
        </w:tc>
        <w:tc>
          <w:tcPr>
            <w:tcW w:w="32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left"/>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工程管理（全国人防建筑施工组织管理与监理工程师）</w:t>
            </w:r>
          </w:p>
        </w:tc>
        <w:tc>
          <w:tcPr>
            <w:tcW w:w="64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四年</w:t>
            </w:r>
          </w:p>
        </w:tc>
        <w:tc>
          <w:tcPr>
            <w:tcW w:w="71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本科</w:t>
            </w:r>
          </w:p>
        </w:tc>
        <w:tc>
          <w:tcPr>
            <w:tcW w:w="58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理</w:t>
            </w:r>
          </w:p>
        </w:tc>
        <w:tc>
          <w:tcPr>
            <w:tcW w:w="65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英语</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二</w:t>
            </w:r>
          </w:p>
        </w:tc>
        <w:tc>
          <w:tcPr>
            <w:tcW w:w="7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1</w:t>
            </w:r>
          </w:p>
        </w:tc>
      </w:tr>
      <w:tr w:rsidR="000967D3">
        <w:trPr>
          <w:trHeight w:val="393"/>
        </w:trPr>
        <w:tc>
          <w:tcPr>
            <w:tcW w:w="540" w:type="dxa"/>
            <w:vMerge/>
            <w:tcBorders>
              <w:top w:val="single" w:sz="4" w:space="0" w:color="000000"/>
              <w:left w:val="single" w:sz="4" w:space="0" w:color="000000"/>
              <w:bottom w:val="single" w:sz="4" w:space="0" w:color="000000"/>
              <w:right w:val="single" w:sz="4" w:space="0" w:color="000000"/>
            </w:tcBorders>
            <w:vAlign w:val="center"/>
          </w:tcPr>
          <w:p w:rsidR="000967D3" w:rsidRDefault="000967D3">
            <w:pPr>
              <w:widowControl/>
              <w:jc w:val="left"/>
              <w:rPr>
                <w:rFonts w:ascii="汉仪书宋一简" w:eastAsia="汉仪书宋一简" w:hAnsi="宋体"/>
                <w:color w:val="000000"/>
                <w:sz w:val="17"/>
                <w:szCs w:val="17"/>
              </w:rPr>
            </w:pPr>
          </w:p>
        </w:tc>
        <w:tc>
          <w:tcPr>
            <w:tcW w:w="7995" w:type="dxa"/>
            <w:gridSpan w:val="8"/>
            <w:tcBorders>
              <w:top w:val="single" w:sz="4" w:space="0" w:color="000000"/>
              <w:left w:val="nil"/>
              <w:bottom w:val="single" w:sz="4" w:space="0" w:color="000000"/>
              <w:right w:val="nil"/>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小</w:t>
            </w:r>
            <w:r>
              <w:rPr>
                <w:rStyle w:val="16"/>
                <w:rFonts w:ascii="汉仪书宋一简" w:eastAsia="汉仪书宋一简" w:hint="eastAsia"/>
              </w:rPr>
              <w:t xml:space="preserve">                           </w:t>
            </w:r>
            <w:r>
              <w:rPr>
                <w:rStyle w:val="15"/>
                <w:rFonts w:ascii="汉仪书宋一简" w:eastAsia="汉仪书宋一简" w:hint="default"/>
              </w:rPr>
              <w:t>计</w:t>
            </w:r>
          </w:p>
        </w:tc>
        <w:tc>
          <w:tcPr>
            <w:tcW w:w="7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67D3" w:rsidRDefault="00735501">
            <w:pPr>
              <w:widowControl/>
              <w:jc w:val="center"/>
              <w:textAlignment w:val="center"/>
              <w:rPr>
                <w:rFonts w:ascii="汉仪书宋一简" w:eastAsia="汉仪书宋一简" w:hAnsi="宋体"/>
                <w:color w:val="000000"/>
                <w:sz w:val="17"/>
                <w:szCs w:val="17"/>
              </w:rPr>
            </w:pPr>
            <w:r>
              <w:rPr>
                <w:rFonts w:ascii="汉仪书宋一简" w:eastAsia="汉仪书宋一简" w:hAnsi="宋体" w:hint="eastAsia"/>
                <w:color w:val="000000"/>
                <w:kern w:val="0"/>
                <w:sz w:val="17"/>
                <w:szCs w:val="17"/>
              </w:rPr>
              <w:t>6</w:t>
            </w:r>
          </w:p>
        </w:tc>
      </w:tr>
      <w:tr w:rsidR="000967D3">
        <w:trPr>
          <w:trHeight w:val="920"/>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967D3" w:rsidRDefault="00735501">
            <w:pPr>
              <w:widowControl/>
              <w:jc w:val="center"/>
              <w:textAlignment w:val="top"/>
              <w:rPr>
                <w:rFonts w:ascii="楷体_GB2312" w:eastAsia="楷体_GB2312" w:hAnsi="宋体"/>
                <w:color w:val="000000"/>
                <w:sz w:val="22"/>
              </w:rPr>
            </w:pPr>
            <w:r>
              <w:rPr>
                <w:rFonts w:ascii="楷体_GB2312" w:eastAsia="楷体_GB2312" w:hAnsi="宋体" w:hint="eastAsia"/>
                <w:color w:val="000000"/>
                <w:kern w:val="0"/>
                <w:sz w:val="22"/>
              </w:rPr>
              <w:br/>
              <w:t>备注</w:t>
            </w:r>
          </w:p>
        </w:tc>
        <w:tc>
          <w:tcPr>
            <w:tcW w:w="8753" w:type="dxa"/>
            <w:gridSpan w:val="9"/>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0967D3" w:rsidRDefault="00735501">
            <w:pPr>
              <w:widowControl/>
              <w:jc w:val="left"/>
              <w:textAlignment w:val="top"/>
              <w:rPr>
                <w:rFonts w:ascii="楷体_GB2312" w:eastAsia="楷体_GB2312" w:hAnsi="宋体"/>
                <w:color w:val="000000"/>
                <w:sz w:val="22"/>
              </w:rPr>
            </w:pPr>
            <w:r>
              <w:rPr>
                <w:rFonts w:ascii="楷体_GB2312" w:eastAsia="楷体_GB2312" w:hAnsi="宋体" w:hint="eastAsia"/>
                <w:color w:val="000000"/>
                <w:kern w:val="0"/>
                <w:sz w:val="22"/>
              </w:rPr>
              <w:t>1.为全国人防系统定向培养，学员入校后不参军，毕业后面向人防系统自主就业，入学后按照教育部《高等学校学生学籍学历电子注册办法》进行注册。</w:t>
            </w:r>
            <w:r>
              <w:rPr>
                <w:rFonts w:ascii="楷体_GB2312" w:eastAsia="楷体_GB2312" w:hAnsi="宋体" w:hint="eastAsia"/>
                <w:color w:val="000000"/>
                <w:kern w:val="0"/>
                <w:sz w:val="22"/>
              </w:rPr>
              <w:br/>
              <w:t>2.高考成绩达到山东省普通本科批次录制控制线即可报考。</w:t>
            </w:r>
          </w:p>
        </w:tc>
      </w:tr>
    </w:tbl>
    <w:p w:rsidR="000967D3" w:rsidRDefault="00735501">
      <w:pPr>
        <w:spacing w:line="550" w:lineRule="exact"/>
        <w:rPr>
          <w:rFonts w:ascii="仿宋_GB2312" w:eastAsia="仿宋_GB2312" w:hAnsi="宋体"/>
          <w:sz w:val="28"/>
          <w:szCs w:val="28"/>
        </w:rPr>
      </w:pPr>
      <w:r>
        <w:rPr>
          <w:rFonts w:ascii="仿宋_GB2312" w:eastAsia="仿宋_GB2312" w:hAnsi="宋体" w:hint="eastAsia"/>
          <w:sz w:val="28"/>
          <w:szCs w:val="28"/>
        </w:rPr>
        <w:t xml:space="preserve"> </w:t>
      </w:r>
    </w:p>
    <w:p w:rsidR="000967D3" w:rsidRDefault="000967D3">
      <w:pPr>
        <w:widowControl/>
        <w:jc w:val="left"/>
        <w:rPr>
          <w:rFonts w:ascii="黑体" w:eastAsia="黑体" w:hAnsi="宋体"/>
          <w:sz w:val="32"/>
          <w:szCs w:val="32"/>
        </w:rPr>
      </w:pPr>
    </w:p>
    <w:p w:rsidR="000967D3" w:rsidRDefault="000967D3">
      <w:pPr>
        <w:widowControl/>
        <w:jc w:val="left"/>
        <w:rPr>
          <w:rFonts w:ascii="黑体" w:eastAsia="黑体" w:hAnsi="宋体"/>
          <w:sz w:val="32"/>
          <w:szCs w:val="32"/>
        </w:rPr>
      </w:pPr>
    </w:p>
    <w:p w:rsidR="000967D3" w:rsidRPr="00B0016E" w:rsidRDefault="000967D3">
      <w:pPr>
        <w:widowControl/>
        <w:jc w:val="left"/>
        <w:rPr>
          <w:rFonts w:ascii="黑体" w:eastAsia="黑体" w:hAnsi="黑体"/>
          <w:sz w:val="32"/>
          <w:szCs w:val="32"/>
        </w:rPr>
      </w:pPr>
    </w:p>
    <w:sectPr w:rsidR="000967D3" w:rsidRPr="00B0016E" w:rsidSect="000967D3">
      <w:headerReference w:type="default" r:id="rId8"/>
      <w:footerReference w:type="even" r:id="rId9"/>
      <w:footerReference w:type="default" r:id="rId10"/>
      <w:pgSz w:w="11906" w:h="16838"/>
      <w:pgMar w:top="1928" w:right="1418" w:bottom="1814"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5C" w:rsidRDefault="0032715C" w:rsidP="000967D3">
      <w:r>
        <w:separator/>
      </w:r>
    </w:p>
  </w:endnote>
  <w:endnote w:type="continuationSeparator" w:id="0">
    <w:p w:rsidR="0032715C" w:rsidRDefault="0032715C" w:rsidP="00096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Times">
    <w:altName w:val="CG Times"/>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altName w:val="宋体"/>
    <w:charset w:val="86"/>
    <w:family w:val="modern"/>
    <w:pitch w:val="default"/>
    <w:sig w:usb0="00000000" w:usb1="0000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D3" w:rsidRDefault="00EF763A">
    <w:pPr>
      <w:pStyle w:val="a5"/>
      <w:framePr w:wrap="around" w:vAnchor="text" w:hAnchor="margin" w:xAlign="outside" w:y="1"/>
      <w:rPr>
        <w:rStyle w:val="a8"/>
      </w:rPr>
    </w:pPr>
    <w:r>
      <w:rPr>
        <w:rStyle w:val="a8"/>
      </w:rPr>
      <w:fldChar w:fldCharType="begin"/>
    </w:r>
    <w:r w:rsidR="00735501">
      <w:rPr>
        <w:rStyle w:val="a8"/>
      </w:rPr>
      <w:instrText xml:space="preserve">PAGE  </w:instrText>
    </w:r>
    <w:r>
      <w:rPr>
        <w:rStyle w:val="a8"/>
      </w:rPr>
      <w:fldChar w:fldCharType="end"/>
    </w:r>
  </w:p>
  <w:p w:rsidR="000967D3" w:rsidRDefault="000967D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D3" w:rsidRDefault="00735501">
    <w:pPr>
      <w:pStyle w:val="a5"/>
      <w:framePr w:wrap="around" w:vAnchor="text" w:hAnchor="margin" w:xAlign="outside" w:y="1"/>
      <w:ind w:leftChars="150" w:left="315" w:rightChars="150" w:right="315"/>
      <w:rPr>
        <w:rStyle w:val="a8"/>
        <w:sz w:val="28"/>
        <w:szCs w:val="28"/>
      </w:rPr>
    </w:pPr>
    <w:r>
      <w:rPr>
        <w:rStyle w:val="a8"/>
        <w:rFonts w:hint="eastAsia"/>
        <w:sz w:val="28"/>
        <w:szCs w:val="28"/>
      </w:rPr>
      <w:t>—</w:t>
    </w:r>
    <w:r>
      <w:rPr>
        <w:rStyle w:val="a8"/>
        <w:rFonts w:hint="eastAsia"/>
        <w:sz w:val="28"/>
        <w:szCs w:val="28"/>
      </w:rPr>
      <w:t xml:space="preserve"> </w:t>
    </w:r>
    <w:r w:rsidR="00EF763A">
      <w:rPr>
        <w:rStyle w:val="a8"/>
        <w:sz w:val="28"/>
        <w:szCs w:val="28"/>
      </w:rPr>
      <w:fldChar w:fldCharType="begin"/>
    </w:r>
    <w:r>
      <w:rPr>
        <w:rStyle w:val="a8"/>
        <w:sz w:val="28"/>
        <w:szCs w:val="28"/>
      </w:rPr>
      <w:instrText xml:space="preserve">PAGE  </w:instrText>
    </w:r>
    <w:r w:rsidR="00EF763A">
      <w:rPr>
        <w:rStyle w:val="a8"/>
        <w:sz w:val="28"/>
        <w:szCs w:val="28"/>
      </w:rPr>
      <w:fldChar w:fldCharType="separate"/>
    </w:r>
    <w:r w:rsidR="00B0016E">
      <w:rPr>
        <w:rStyle w:val="a8"/>
        <w:noProof/>
        <w:sz w:val="28"/>
        <w:szCs w:val="28"/>
      </w:rPr>
      <w:t>1</w:t>
    </w:r>
    <w:r w:rsidR="00EF763A">
      <w:rPr>
        <w:rStyle w:val="a8"/>
        <w:sz w:val="28"/>
        <w:szCs w:val="28"/>
      </w:rPr>
      <w:fldChar w:fldCharType="end"/>
    </w:r>
    <w:r>
      <w:rPr>
        <w:rStyle w:val="a8"/>
        <w:rFonts w:hint="eastAsia"/>
        <w:sz w:val="28"/>
        <w:szCs w:val="28"/>
      </w:rPr>
      <w:t xml:space="preserve"> </w:t>
    </w:r>
    <w:r>
      <w:rPr>
        <w:rStyle w:val="a8"/>
        <w:rFonts w:hint="eastAsia"/>
        <w:sz w:val="28"/>
        <w:szCs w:val="28"/>
      </w:rPr>
      <w:t>—</w:t>
    </w:r>
  </w:p>
  <w:p w:rsidR="000967D3" w:rsidRDefault="000967D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5C" w:rsidRDefault="0032715C" w:rsidP="000967D3">
      <w:r>
        <w:separator/>
      </w:r>
    </w:p>
  </w:footnote>
  <w:footnote w:type="continuationSeparator" w:id="0">
    <w:p w:rsidR="0032715C" w:rsidRDefault="0032715C" w:rsidP="0009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D3" w:rsidRDefault="000967D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239"/>
    <w:rsid w:val="000236BE"/>
    <w:rsid w:val="00026051"/>
    <w:rsid w:val="00067DED"/>
    <w:rsid w:val="00075D39"/>
    <w:rsid w:val="000860BB"/>
    <w:rsid w:val="000867C9"/>
    <w:rsid w:val="000967D3"/>
    <w:rsid w:val="000E4904"/>
    <w:rsid w:val="00124C07"/>
    <w:rsid w:val="0019661F"/>
    <w:rsid w:val="0021183E"/>
    <w:rsid w:val="00217E5A"/>
    <w:rsid w:val="00223924"/>
    <w:rsid w:val="00296759"/>
    <w:rsid w:val="002B3CFC"/>
    <w:rsid w:val="002B6764"/>
    <w:rsid w:val="0032715C"/>
    <w:rsid w:val="00390EE3"/>
    <w:rsid w:val="003E73B1"/>
    <w:rsid w:val="003F1D9E"/>
    <w:rsid w:val="00444B73"/>
    <w:rsid w:val="004A771B"/>
    <w:rsid w:val="00526E2F"/>
    <w:rsid w:val="00563F09"/>
    <w:rsid w:val="0057642E"/>
    <w:rsid w:val="005C1CFF"/>
    <w:rsid w:val="005E4F86"/>
    <w:rsid w:val="005F1A86"/>
    <w:rsid w:val="005F471E"/>
    <w:rsid w:val="006206F2"/>
    <w:rsid w:val="00621608"/>
    <w:rsid w:val="006262F1"/>
    <w:rsid w:val="00641EED"/>
    <w:rsid w:val="006D2DB8"/>
    <w:rsid w:val="00735501"/>
    <w:rsid w:val="00745805"/>
    <w:rsid w:val="00773811"/>
    <w:rsid w:val="00796DFA"/>
    <w:rsid w:val="008732B7"/>
    <w:rsid w:val="008C3B78"/>
    <w:rsid w:val="008D78C2"/>
    <w:rsid w:val="00925858"/>
    <w:rsid w:val="0092678F"/>
    <w:rsid w:val="009320E5"/>
    <w:rsid w:val="00985BF5"/>
    <w:rsid w:val="009E4918"/>
    <w:rsid w:val="00A55CB9"/>
    <w:rsid w:val="00A953F0"/>
    <w:rsid w:val="00AE2F5D"/>
    <w:rsid w:val="00AE332A"/>
    <w:rsid w:val="00AE62A1"/>
    <w:rsid w:val="00AF66C9"/>
    <w:rsid w:val="00AF6D87"/>
    <w:rsid w:val="00B0016E"/>
    <w:rsid w:val="00B72F24"/>
    <w:rsid w:val="00B74D5E"/>
    <w:rsid w:val="00B77987"/>
    <w:rsid w:val="00BB1239"/>
    <w:rsid w:val="00BE3FC5"/>
    <w:rsid w:val="00BF077E"/>
    <w:rsid w:val="00C053EB"/>
    <w:rsid w:val="00C45737"/>
    <w:rsid w:val="00C554D3"/>
    <w:rsid w:val="00CF7549"/>
    <w:rsid w:val="00D068FF"/>
    <w:rsid w:val="00D31C7D"/>
    <w:rsid w:val="00D329AD"/>
    <w:rsid w:val="00D54ED8"/>
    <w:rsid w:val="00D63A5F"/>
    <w:rsid w:val="00E31E22"/>
    <w:rsid w:val="00E45A61"/>
    <w:rsid w:val="00E86B23"/>
    <w:rsid w:val="00EC0248"/>
    <w:rsid w:val="00ED45F6"/>
    <w:rsid w:val="00EF763A"/>
    <w:rsid w:val="00F026F6"/>
    <w:rsid w:val="00F12EAF"/>
    <w:rsid w:val="00F43D6E"/>
    <w:rsid w:val="00F5525B"/>
    <w:rsid w:val="00FA38D1"/>
    <w:rsid w:val="00FB1488"/>
    <w:rsid w:val="00FB1EA2"/>
    <w:rsid w:val="00FB5D41"/>
    <w:rsid w:val="080D0854"/>
    <w:rsid w:val="341B7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7D3"/>
    <w:pPr>
      <w:widowControl w:val="0"/>
      <w:jc w:val="both"/>
    </w:pPr>
    <w:rPr>
      <w:kern w:val="2"/>
      <w:sz w:val="21"/>
      <w:szCs w:val="24"/>
    </w:rPr>
  </w:style>
  <w:style w:type="paragraph" w:styleId="1">
    <w:name w:val="heading 1"/>
    <w:basedOn w:val="a"/>
    <w:next w:val="a"/>
    <w:qFormat/>
    <w:rsid w:val="000967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967D3"/>
    <w:pPr>
      <w:ind w:firstLine="552"/>
      <w:outlineLvl w:val="0"/>
    </w:pPr>
    <w:rPr>
      <w:rFonts w:ascii="仿宋_GB2312" w:eastAsia="仿宋_GB2312"/>
      <w:bCs/>
      <w:sz w:val="32"/>
      <w:szCs w:val="20"/>
    </w:rPr>
  </w:style>
  <w:style w:type="paragraph" w:styleId="a4">
    <w:name w:val="Balloon Text"/>
    <w:basedOn w:val="a"/>
    <w:link w:val="Char0"/>
    <w:rsid w:val="000967D3"/>
    <w:rPr>
      <w:rFonts w:ascii="等线" w:eastAsia="等线" w:hAnsi="等线"/>
      <w:sz w:val="18"/>
      <w:szCs w:val="18"/>
    </w:rPr>
  </w:style>
  <w:style w:type="paragraph" w:styleId="a5">
    <w:name w:val="footer"/>
    <w:basedOn w:val="a"/>
    <w:link w:val="Char1"/>
    <w:uiPriority w:val="99"/>
    <w:qFormat/>
    <w:rsid w:val="000967D3"/>
    <w:pPr>
      <w:tabs>
        <w:tab w:val="center" w:pos="4153"/>
        <w:tab w:val="right" w:pos="8306"/>
      </w:tabs>
      <w:snapToGrid w:val="0"/>
      <w:jc w:val="left"/>
    </w:pPr>
    <w:rPr>
      <w:sz w:val="18"/>
      <w:szCs w:val="18"/>
    </w:rPr>
  </w:style>
  <w:style w:type="paragraph" w:styleId="a6">
    <w:name w:val="header"/>
    <w:basedOn w:val="a"/>
    <w:link w:val="Char2"/>
    <w:uiPriority w:val="99"/>
    <w:qFormat/>
    <w:rsid w:val="000967D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0967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0967D3"/>
  </w:style>
  <w:style w:type="character" w:styleId="a9">
    <w:name w:val="FollowedHyperlink"/>
    <w:uiPriority w:val="99"/>
    <w:unhideWhenUsed/>
    <w:qFormat/>
    <w:rsid w:val="000967D3"/>
    <w:rPr>
      <w:color w:val="800080"/>
      <w:u w:val="single"/>
    </w:rPr>
  </w:style>
  <w:style w:type="character" w:styleId="aa">
    <w:name w:val="Hyperlink"/>
    <w:uiPriority w:val="99"/>
    <w:unhideWhenUsed/>
    <w:qFormat/>
    <w:rsid w:val="000967D3"/>
    <w:rPr>
      <w:color w:val="0000FF"/>
      <w:u w:val="single"/>
    </w:rPr>
  </w:style>
  <w:style w:type="paragraph" w:customStyle="1" w:styleId="2">
    <w:name w:val="样式2"/>
    <w:basedOn w:val="1"/>
    <w:qFormat/>
    <w:rsid w:val="000967D3"/>
    <w:rPr>
      <w:rFonts w:ascii="Times" w:eastAsia="仿宋_GB2312" w:hAnsi="Times"/>
      <w:b w:val="0"/>
      <w:snapToGrid w:val="0"/>
      <w:sz w:val="32"/>
      <w:szCs w:val="32"/>
    </w:rPr>
  </w:style>
  <w:style w:type="paragraph" w:customStyle="1" w:styleId="3">
    <w:name w:val="样式3"/>
    <w:basedOn w:val="1"/>
    <w:qFormat/>
    <w:rsid w:val="000967D3"/>
    <w:rPr>
      <w:rFonts w:eastAsia="仿宋_GB2312"/>
      <w:b w:val="0"/>
      <w:snapToGrid w:val="0"/>
      <w:sz w:val="32"/>
    </w:rPr>
  </w:style>
  <w:style w:type="character" w:customStyle="1" w:styleId="Char2">
    <w:name w:val="页眉 Char"/>
    <w:link w:val="a6"/>
    <w:uiPriority w:val="99"/>
    <w:qFormat/>
    <w:rsid w:val="000967D3"/>
    <w:rPr>
      <w:kern w:val="2"/>
      <w:sz w:val="18"/>
      <w:szCs w:val="18"/>
    </w:rPr>
  </w:style>
  <w:style w:type="character" w:customStyle="1" w:styleId="Char1">
    <w:name w:val="页脚 Char"/>
    <w:link w:val="a5"/>
    <w:uiPriority w:val="99"/>
    <w:qFormat/>
    <w:rsid w:val="000967D3"/>
    <w:rPr>
      <w:kern w:val="2"/>
      <w:sz w:val="18"/>
      <w:szCs w:val="18"/>
    </w:rPr>
  </w:style>
  <w:style w:type="character" w:customStyle="1" w:styleId="Char">
    <w:name w:val="正文文本缩进 Char"/>
    <w:link w:val="a3"/>
    <w:qFormat/>
    <w:rsid w:val="000967D3"/>
    <w:rPr>
      <w:rFonts w:ascii="仿宋_GB2312" w:eastAsia="仿宋_GB2312"/>
      <w:bCs/>
      <w:kern w:val="2"/>
      <w:sz w:val="32"/>
      <w:lang w:val="en-US" w:eastAsia="zh-CN" w:bidi="ar-SA"/>
    </w:rPr>
  </w:style>
  <w:style w:type="paragraph" w:customStyle="1" w:styleId="msonormal0">
    <w:name w:val="msonormal"/>
    <w:basedOn w:val="a"/>
    <w:qFormat/>
    <w:rsid w:val="000967D3"/>
    <w:pPr>
      <w:widowControl/>
      <w:spacing w:before="100" w:beforeAutospacing="1" w:after="100" w:afterAutospacing="1"/>
      <w:jc w:val="left"/>
    </w:pPr>
    <w:rPr>
      <w:rFonts w:ascii="宋体" w:hAnsi="宋体" w:cs="宋体"/>
      <w:kern w:val="0"/>
      <w:sz w:val="24"/>
    </w:rPr>
  </w:style>
  <w:style w:type="character" w:customStyle="1" w:styleId="10">
    <w:name w:val="10"/>
    <w:qFormat/>
    <w:rsid w:val="000967D3"/>
    <w:rPr>
      <w:rFonts w:ascii="Times New Roman" w:hAnsi="Times New Roman" w:cs="Times New Roman" w:hint="default"/>
    </w:rPr>
  </w:style>
  <w:style w:type="character" w:customStyle="1" w:styleId="15">
    <w:name w:val="15"/>
    <w:qFormat/>
    <w:rsid w:val="000967D3"/>
    <w:rPr>
      <w:rFonts w:ascii="宋体" w:eastAsia="宋体" w:hAnsi="宋体" w:hint="eastAsia"/>
      <w:color w:val="000000"/>
      <w:sz w:val="17"/>
      <w:szCs w:val="17"/>
    </w:rPr>
  </w:style>
  <w:style w:type="character" w:customStyle="1" w:styleId="16">
    <w:name w:val="16"/>
    <w:rsid w:val="000967D3"/>
    <w:rPr>
      <w:rFonts w:ascii="Times New Roman" w:hAnsi="Times New Roman" w:cs="Times New Roman" w:hint="default"/>
      <w:color w:val="000000"/>
      <w:sz w:val="17"/>
      <w:szCs w:val="17"/>
    </w:rPr>
  </w:style>
  <w:style w:type="character" w:customStyle="1" w:styleId="Char0">
    <w:name w:val="批注框文本 Char"/>
    <w:basedOn w:val="a0"/>
    <w:link w:val="a4"/>
    <w:rsid w:val="000967D3"/>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40065;&#25307;&#32771;&#12308;&#12309;&#21495;(&#19977;&#20010;&#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69031-3B96-4C8C-88FF-38808D89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鲁招考〔〕号(三个头)</Template>
  <TotalTime>9</TotalTime>
  <Pages>23</Pages>
  <Words>3829</Words>
  <Characters>21829</Characters>
  <Application>Microsoft Office Word</Application>
  <DocSecurity>0</DocSecurity>
  <Lines>181</Lines>
  <Paragraphs>51</Paragraphs>
  <ScaleCrop>false</ScaleCrop>
  <Company>sdjy</Company>
  <LinksUpToDate>false</LinksUpToDate>
  <CharactersWithSpaces>25607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文印室2</dc:creator>
  <cp:lastModifiedBy>石竞（网站管理）</cp:lastModifiedBy>
  <cp:revision>4</cp:revision>
  <cp:lastPrinted>2017-10-26T02:01:00Z</cp:lastPrinted>
  <dcterms:created xsi:type="dcterms:W3CDTF">2019-06-20T01:15:00Z</dcterms:created>
  <dcterms:modified xsi:type="dcterms:W3CDTF">2019-06-20T01:19:00Z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