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845e7d">
      <w:pPr>
        <w:pStyle w:val="Normal"/>
        <w:rPr>
          <w:rStyle w:val="NormalCharacter"/>
          <w:szCs w:val="44"/>
          <w:sz w:val="44"/>
          <w:kern w:val="2"/>
          <w:lang w:val="en-US" w:eastAsia="zh-CN" w:bidi="ar-SA"/>
          <w:rFonts w:ascii="方正小标宋简体" w:eastAsia="方正小标宋简体"/>
        </w:rPr>
        <w:spacing w:line="560" w:lineRule="exact"/>
        <w:jc w:val="both"/>
      </w:pPr>
      <w:r w:rsidR="00845e7d">
        <w:rPr>
          <w:rStyle w:val="NormalCharacter"/>
          <w:szCs w:val="44"/>
          <w:sz w:val="44"/>
          <w:kern w:val="2"/>
          <w:lang w:val="en-US" w:eastAsia="zh-CN" w:bidi="ar-SA"/>
          <w:rFonts w:ascii="方正小标宋简体" w:eastAsia="方正小标宋简体"/>
        </w:rPr>
      </w:r>
    </w:p>
    <w:p w:rsidP="00845e7d">
      <w:pPr>
        <w:pStyle w:val="Normal"/>
        <w:rPr>
          <w:rStyle w:val="NormalCharacter"/>
          <w:szCs w:val="44"/>
          <w:sz w:val="44"/>
          <w:kern w:val="2"/>
          <w:lang w:val="en-US" w:eastAsia="zh-CN" w:bidi="ar-SA"/>
          <w:rFonts w:ascii="方正小标宋简体" w:eastAsia="方正小标宋简体"/>
        </w:rPr>
        <w:spacing w:line="560" w:lineRule="exact"/>
        <w:jc w:val="center"/>
      </w:pPr>
      <w:r w:rsidR="00845e7d">
        <w:rPr>
          <w:rStyle w:val="NormalCharacter"/>
          <w:szCs w:val="32"/>
          <w:sz w:val="44"/>
          <w:kern w:val="2"/>
          <w:lang w:val="en-US" w:eastAsia="zh-CN" w:bidi="ar-SA"/>
          <w:rFonts w:ascii="方正小标宋简体" w:eastAsia="方正小标宋简体" w:hAnsi="Calibri"/>
        </w:rPr>
        <w:t xml:space="preserve">2019年山东省军校招生</w:t>
      </w:r>
      <w:r w:rsidR="00845e7d">
        <w:rPr>
          <w:rStyle w:val="NormalCharacter"/>
          <w:szCs w:val="44"/>
          <w:sz w:val="44"/>
          <w:kern w:val="2"/>
          <w:lang w:val="en-US" w:eastAsia="zh-CN" w:bidi="ar-SA"/>
          <w:rFonts w:ascii="方正小标宋简体" w:eastAsia="方正小标宋简体"/>
        </w:rPr>
        <w:t xml:space="preserve">军检须知</w:t>
      </w:r>
    </w:p>
    <w:p w:rsidP="00845e7d">
      <w:pPr>
        <w:pStyle w:val="Normal"/>
        <w:rPr>
          <w:rStyle w:val="NormalCharacter"/>
          <w:b/>
          <w:szCs w:val="32"/>
          <w:sz w:val="32"/>
          <w:kern w:val="2"/>
          <w:lang w:val="en-US" w:eastAsia="zh-CN" w:bidi="ar-SA"/>
          <w:rFonts w:ascii="黑体" w:eastAsia="黑体" w:hAnsi="宋体"/>
        </w:rPr>
        <w:ind w:firstLine="630" w:firstLineChars="196"/>
        <w:spacing w:line="560" w:lineRule="exact"/>
        <w:jc w:val="both"/>
      </w:pPr>
      <w:r w:rsidR="00845e7d">
        <w:rPr>
          <w:rStyle w:val="NormalCharacter"/>
          <w:b/>
          <w:szCs w:val="32"/>
          <w:sz w:val="32"/>
          <w:kern w:val="2"/>
          <w:lang w:val="en-US" w:eastAsia="zh-CN" w:bidi="ar-SA"/>
          <w:rFonts w:ascii="黑体" w:eastAsia="黑体" w:hAnsi="宋体"/>
        </w:rPr>
      </w:r>
    </w:p>
    <w:p w:rsidP="00845e7d">
      <w:pPr>
        <w:pStyle w:val="Normal"/>
        <w:rPr>
          <w:rStyle w:val="NormalCharacter"/>
          <w:szCs w:val="32"/>
          <w:sz w:val="32"/>
          <w:kern w:val="2"/>
          <w:lang w:val="en-US" w:eastAsia="zh-CN" w:bidi="ar-SA"/>
          <w:rFonts w:ascii="黑体" w:eastAsia="黑体" w:hAnsi="宋体"/>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一、军检站设置</w:t>
      </w:r>
    </w:p>
    <w:p w:rsidP="00845e7d">
      <w:pPr>
        <w:pStyle w:val="Normal"/>
        <w:rPr>
          <w:rStyle w:val="NormalCharacter"/>
          <w:szCs w:val="32"/>
          <w:sz w:val="32"/>
          <w:position w:val="4"/>
          <w:kern w:val="2"/>
          <w:lang w:val="en-US" w:eastAsia="zh-CN" w:bidi="ar-SA"/>
          <w:rFonts w:ascii="仿宋_GB2312" w:eastAsia="仿宋_GB2312"/>
        </w:rPr>
        <w:ind w:firstLine="627" w:firstLineChars="196"/>
        <w:spacing w:line="578" w:lineRule="exact"/>
        <w:jc w:val="both"/>
      </w:pPr>
      <w:r w:rsidR="00845e7d">
        <w:rPr>
          <w:rStyle w:val="NormalCharacter"/>
          <w:szCs w:val="32"/>
          <w:sz w:val="32"/>
          <w:position w:val="4"/>
          <w:kern w:val="2"/>
          <w:lang w:val="en-US" w:eastAsia="zh-CN" w:bidi="ar-SA"/>
          <w:rFonts w:ascii="仿宋_GB2312" w:eastAsia="仿宋_GB2312"/>
        </w:rPr>
        <w:t xml:space="preserve">全省共设2个军检站，第一军检站设在960医院南院区</w:t>
      </w:r>
      <w:r w:rsidR="00845e7d">
        <w:rPr>
          <w:rStyle w:val="NormalCharacter"/>
          <w:szCs w:val="28"/>
          <w:sz w:val="28"/>
          <w:position w:val="4"/>
          <w:kern w:val="2"/>
          <w:lang w:val="en-US" w:eastAsia="zh-CN" w:bidi="ar-SA"/>
          <w:rFonts w:ascii="楷体_GB2312" w:eastAsia="楷体_GB2312"/>
        </w:rPr>
        <w:t xml:space="preserve">（济南市天桥区无影山路25号）</w:t>
      </w:r>
      <w:r w:rsidR="00845e7d">
        <w:rPr>
          <w:rStyle w:val="NormalCharacter"/>
          <w:szCs w:val="32"/>
          <w:sz w:val="32"/>
          <w:position w:val="4"/>
          <w:kern w:val="2"/>
          <w:lang w:val="en-US" w:eastAsia="zh-CN" w:bidi="ar-SA"/>
          <w:rFonts w:ascii="仿宋_GB2312" w:eastAsia="仿宋_GB2312"/>
        </w:rPr>
        <w:t xml:space="preserve">，主要负责济南、淄博、枣庄、东营、潍坊、济宁、泰安、临沂、德州、滨州、聊城和菏泽12地市考生军检；第二军检站设在971医院（青岛市市南区闽江路22号），主要负责青岛、烟台、威海和日照等4地市考生军检。集中军检时间安排在7月1日至7月5日，6日统一组织复检。</w:t>
      </w:r>
    </w:p>
    <w:p w:rsidP="00845e7d">
      <w:pPr>
        <w:pStyle w:val="Normal"/>
        <w:rPr>
          <w:rStyle w:val="NormalCharacter"/>
          <w:szCs w:val="32"/>
          <w:sz w:val="32"/>
          <w:kern w:val="2"/>
          <w:lang w:val="en-US" w:eastAsia="zh-CN" w:bidi="ar-SA"/>
          <w:rFonts w:ascii="黑体" w:eastAsia="黑体" w:hAnsi="宋体"/>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二、体检前准备</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1.对照《军队院校招收学员体格检查标准》（军后卫【2016】305号），如果自己体格状况明显不合格，例如：裸眼视力低于4.5、任何裸眼矫正视力低于4.9或矫正度数超过600度、屈光不正准分子激光手术半年内、男（女）性身高＜162（160）cm、体重明显超重（偏轻）35%（20%）以上等，不需进站体检。</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2.考生参加面试体检时需携带《政治考核表》《准考证》、身份证、2张一寸免冠照片（红底）</w:t>
      </w:r>
      <w:r w:rsidR="00d1150e">
        <w:rPr>
          <w:rStyle w:val="NormalCharacter"/>
          <w:szCs w:val="32"/>
          <w:sz w:val="32"/>
          <w:position w:val="4"/>
          <w:kern w:val="2"/>
          <w:lang w:val="en-US" w:eastAsia="zh-CN" w:bidi="ar-SA"/>
          <w:rFonts w:ascii="仿宋_GB2312" w:eastAsia="仿宋_GB2312"/>
        </w:rPr>
        <w:t xml:space="preserve">、眼镜和</w:t>
      </w:r>
      <w:r w:rsidR="00d1150e">
        <w:rPr>
          <w:rStyle w:val="NormalCharacter"/>
          <w:szCs w:val="32"/>
          <w:sz w:val="32"/>
          <w:position w:val="4"/>
          <w:kern w:val="0"/>
          <w:lang w:val="en-US" w:eastAsia="zh-CN" w:bidi="ar-SA"/>
          <w:rFonts w:ascii="仿宋_GB2312" w:eastAsia="仿宋_GB2312"/>
        </w:rPr>
        <w:t xml:space="preserve">5元零钱（自费早餐）</w:t>
      </w:r>
      <w:r w:rsidR="00845e7d">
        <w:rPr>
          <w:rStyle w:val="NormalCharacter"/>
          <w:szCs w:val="32"/>
          <w:sz w:val="32"/>
          <w:position w:val="4"/>
          <w:kern w:val="2"/>
          <w:lang w:val="en-US" w:eastAsia="zh-CN" w:bidi="ar-SA"/>
          <w:rFonts w:ascii="仿宋_GB2312" w:eastAsia="仿宋_GB2312"/>
        </w:rPr>
        <w:t xml:space="preserve">。</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3.为便于体检，请着不带有金属拉链和饰物的分体衣服，穿脱方便的鞋袜，不允许佩戴项链、手环、手表等饰品，女性考生文胸不要带钢托，不要穿有金属片的内衣。</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4.做过屈光不正准分子激光手术及其它具有手术史的考生，需提供含手术时间、内容及相关病理报告的诊断证明或复诊记录（加盖手术医院公章），体检时交体检医生。</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5.体检前3天宜清淡饮食，勿暴饮、暴食、饮酒、熬夜，24小时内勿做剧烈运动,体检前一晚20点后禁食，24点后禁水，体检当天早上空腹，保证肛周及会阴部卫生。</w:t>
      </w:r>
    </w:p>
    <w:p w:rsidP="00845e7d">
      <w:pPr>
        <w:pStyle w:val="Normal"/>
        <w:rPr>
          <w:rStyle w:val="NormalCharacter"/>
          <w:szCs w:val="32"/>
          <w:sz w:val="32"/>
          <w:kern w:val="2"/>
          <w:lang w:val="en-US" w:eastAsia="zh-CN" w:bidi="ar-SA"/>
          <w:rFonts w:ascii="仿宋_GB2312" w:eastAsia="仿宋_GB2312"/>
        </w:rPr>
        <w:ind w:rightChars="48" w:firstLine="640" w:firstLineChars="200" w:right="101"/>
        <w:spacing w:line="578" w:lineRule="exact"/>
        <w:jc w:val="both"/>
      </w:pPr>
      <w:r w:rsidR="00845e7d">
        <w:rPr>
          <w:rStyle w:val="NormalCharacter"/>
          <w:szCs w:val="32"/>
          <w:sz w:val="32"/>
          <w:position w:val="4"/>
          <w:kern w:val="2"/>
          <w:lang w:val="en-US" w:eastAsia="zh-CN" w:bidi="ar-SA"/>
          <w:rFonts w:ascii="仿宋_GB2312" w:eastAsia="仿宋_GB2312"/>
        </w:rPr>
        <w:t xml:space="preserve">6.面试结果当场告知考生，遇有异议当场提出，现场复议。</w:t>
      </w:r>
    </w:p>
    <w:p w:rsidP="00845e7d">
      <w:pPr>
        <w:pStyle w:val="Normal"/>
        <w:rPr>
          <w:rStyle w:val="NormalCharacter"/>
          <w:szCs w:val="32"/>
          <w:sz w:val="32"/>
          <w:kern w:val="2"/>
          <w:lang w:val="en-US" w:eastAsia="zh-CN" w:bidi="ar-SA"/>
          <w:rFonts w:ascii="黑体" w:eastAsia="黑体" w:hAnsi="宋体"/>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三、体检注意事项</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1.禁止携带除《政治考核表》、《准考证》、身份证、2</w:t>
      </w:r>
      <w:r w:rsidR="00d1150e">
        <w:rPr>
          <w:rStyle w:val="NormalCharacter"/>
          <w:szCs w:val="32"/>
          <w:sz w:val="32"/>
          <w:position w:val="4"/>
          <w:kern w:val="2"/>
          <w:lang w:val="en-US" w:eastAsia="zh-CN" w:bidi="ar-SA"/>
          <w:rFonts w:ascii="仿宋_GB2312" w:eastAsia="仿宋_GB2312"/>
        </w:rPr>
        <w:t xml:space="preserve">张一寸免冠照片（红底）和</w:t>
      </w:r>
      <w:r w:rsidR="00845e7d">
        <w:rPr>
          <w:rStyle w:val="NormalCharacter"/>
          <w:szCs w:val="32"/>
          <w:sz w:val="32"/>
          <w:position w:val="4"/>
          <w:kern w:val="2"/>
          <w:lang w:val="en-US" w:eastAsia="zh-CN" w:bidi="ar-SA"/>
          <w:rFonts w:ascii="仿宋_GB2312" w:eastAsia="仿宋_GB2312"/>
        </w:rPr>
        <w:t xml:space="preserve">眼镜、诊断证明（需要者）以外的任何物品进站。</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2.考生抽血、腹部超声和留尿项目检查结束后，可在工作人员安排下进餐</w:t>
      </w:r>
      <w:r w:rsidR="006a7f9d">
        <w:rPr>
          <w:rStyle w:val="NormalCharacter"/>
          <w:szCs w:val="32"/>
          <w:sz w:val="32"/>
          <w:position w:val="4"/>
          <w:kern w:val="0"/>
          <w:lang w:val="en-US" w:eastAsia="zh-CN" w:bidi="ar-SA"/>
          <w:rFonts w:ascii="仿宋_GB2312" w:eastAsia="仿宋_GB2312"/>
        </w:rPr>
        <w:t xml:space="preserve">（需自费</w:t>
      </w:r>
      <w:r w:rsidR="004b1000">
        <w:rPr>
          <w:rStyle w:val="NormalCharacter"/>
          <w:szCs w:val="32"/>
          <w:sz w:val="32"/>
          <w:position w:val="4"/>
          <w:kern w:val="0"/>
          <w:lang w:val="en-US" w:eastAsia="zh-CN" w:bidi="ar-SA"/>
          <w:rFonts w:ascii="仿宋_GB2312" w:eastAsia="仿宋_GB2312"/>
        </w:rPr>
        <w:t xml:space="preserve">5元</w:t>
      </w:r>
      <w:r w:rsidR="006a7f9d">
        <w:rPr>
          <w:rStyle w:val="NormalCharacter"/>
          <w:szCs w:val="32"/>
          <w:sz w:val="32"/>
          <w:position w:val="4"/>
          <w:kern w:val="0"/>
          <w:lang w:val="en-US" w:eastAsia="zh-CN" w:bidi="ar-SA"/>
          <w:rFonts w:ascii="仿宋_GB2312" w:eastAsia="仿宋_GB2312"/>
        </w:rPr>
        <w:t xml:space="preserve">）</w:t>
      </w:r>
      <w:r w:rsidR="00845e7d">
        <w:rPr>
          <w:rStyle w:val="NormalCharacter"/>
          <w:szCs w:val="32"/>
          <w:sz w:val="32"/>
          <w:position w:val="4"/>
          <w:kern w:val="2"/>
          <w:lang w:val="en-US" w:eastAsia="zh-CN" w:bidi="ar-SA"/>
          <w:rFonts w:ascii="仿宋_GB2312" w:eastAsia="仿宋_GB2312"/>
        </w:rPr>
        <w:t xml:space="preserve">。</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3.考生务必早上6点30分之前到达各自体检站，按照分组和导检人员安排体检,不许自行前往诊室检查。</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4.取尿，在卫生间使用规定的尿杯，按照示意图指示留取中段尿。</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5.身高、体重、视力、色觉、心率等项目，如对结果有疑议，可当场申请复检，以最好的结果为准，无疑议考生在体检指引单上签字确认，离站后不再组织复检。</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6.血压测量，若血压过高或过低时，可现场复查2～3次，每次间隔时间半小时以上，以最好的一次结果为准，考生需在体检指引单上签字确认，离站后不再组织复检。</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7.心电图检查，对于异常心电图，可在医护人员的指导下，现场复检一次，考生需要在初检和复检心电图上签字确认，离站后不再组织复检。</w:t>
      </w:r>
    </w:p>
    <w:p w:rsidP="00845e7d">
      <w:pPr>
        <w:pStyle w:val="Normal"/>
        <w:rPr>
          <w:rStyle w:val="NormalCharacter"/>
          <w:szCs w:val="24"/>
          <w:sz w:val="24"/>
          <w:kern w:val="2"/>
          <w:lang w:val="en-US" w:eastAsia="zh-CN" w:bidi="ar-SA"/>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四、复检</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1.对当场可作出体检结论的项目，体检人员应现场告知体检结论；对体检结论有异议的考生，可当场提出复检申请，填写《复检申请表》，安排现场复检一次，复检结果经体检组组长同意后，以复检结论为准；体检结束后不再接受复检申请。</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2.对当场无法作出体检结论的项目，如血液、尿液检验项目需要专科医师会诊或进一步检查才能得出体检结论的项目，统一安排复检，复检时间为7月6日。</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3.心理测试和心理访谈项目，初检即为最终结论，不允许复检。</w:t>
      </w:r>
    </w:p>
    <w:p w:rsidP="00845e7d">
      <w:pPr>
        <w:pStyle w:val="Normal"/>
        <w:rPr>
          <w:rStyle w:val="NormalCharacter"/>
          <w:szCs w:val="32"/>
          <w:sz w:val="32"/>
          <w:kern w:val="2"/>
          <w:lang w:val="en-US" w:eastAsia="zh-CN" w:bidi="ar-SA"/>
          <w:rFonts w:ascii="黑体" w:eastAsia="黑体" w:hAnsi="宋体"/>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五、结果告知与公示</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1.结果告知。体检结束当天，18点到21点为体检结论电话通知时间，请保持登记的联系方式畅通。对体检现场“放弃检查”的考生，不再电话通知。</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2.结果公示。7月7日在山东省教育招生考院网站统一公示合格考生体格检查结果，网址：</w:t>
      </w:r>
      <w:r w:rsidR="00845e7d" w:rsidRPr="00845e7d">
        <w:rPr>
          <w:rStyle w:val="Hyperlink"/>
          <w:szCs w:val="32"/>
          <w:sz w:val="32"/>
          <w:kern w:val="2"/>
          <w:lang w:val="en-US" w:eastAsia="zh-CN" w:bidi="ar-SA"/>
          <w:rFonts w:ascii="仿宋_GB2312" w:eastAsia="仿宋_GB2312" w:hAnsi="宋体"/>
          <w:color w:val="000000"/>
        </w:rPr>
        <w:t xml:space="preserve">http://</w:t>
      </w:r>
      <w:r w:rsidR="00845e7d">
        <w:rPr>
          <w:rStyle w:val="NormalCharacter"/>
          <w:szCs w:val="32"/>
          <w:sz w:val="32"/>
          <w:kern w:val="2"/>
          <w:lang w:val="en-US" w:eastAsia="zh-CN" w:bidi="ar-SA"/>
          <w:rFonts w:ascii="仿宋_GB2312" w:eastAsia="仿宋_GB2312" w:hAnsi="宋体"/>
        </w:rPr>
        <w:t xml:space="preserve">www.sdzk.cn</w:t>
      </w:r>
      <w:r w:rsidR="00845e7d">
        <w:rPr>
          <w:rStyle w:val="NormalCharacter"/>
          <w:szCs w:val="32"/>
          <w:sz w:val="32"/>
          <w:position w:val="4"/>
          <w:kern w:val="2"/>
          <w:lang w:val="en-US" w:eastAsia="zh-CN" w:bidi="ar-SA"/>
          <w:rFonts w:ascii="仿宋_GB2312" w:eastAsia="仿宋_GB2312"/>
        </w:rPr>
        <w:t xml:space="preserve">，供考生查询监督。合格结论细化为15种合格结论，</w:t>
      </w:r>
      <w:r w:rsidR="00845e7d">
        <w:rPr>
          <w:rStyle w:val="NormalCharacter"/>
          <w:szCs w:val="32"/>
          <w:sz w:val="32"/>
          <w:kern w:val="2"/>
          <w:lang w:val="en-US" w:eastAsia="zh-CN" w:bidi="ar-SA"/>
          <w:rFonts w:ascii="仿宋_GB2312" w:eastAsia="仿宋_GB2312" w:hAnsi="宋体"/>
          <w:color w:val="000000"/>
        </w:rPr>
        <w:t xml:space="preserve">⑴</w:t>
      </w:r>
      <w:r w:rsidR="00845e7d">
        <w:rPr>
          <w:rStyle w:val="NormalCharacter"/>
          <w:bCs/>
          <w:szCs w:val="32"/>
          <w:sz w:val="32"/>
          <w:kern w:val="2"/>
          <w:lang w:val="en-US" w:eastAsia="zh-CN" w:bidi="ar-SA"/>
          <w:rFonts w:ascii="仿宋_GB2312" w:cs="Times New Roman" w:eastAsia="仿宋_GB2312"/>
        </w:rPr>
        <w:t xml:space="preserve">指挥专业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⑵</w:t>
      </w:r>
      <w:r w:rsidR="00845e7d">
        <w:rPr>
          <w:rStyle w:val="NormalCharacter"/>
          <w:bCs/>
          <w:szCs w:val="32"/>
          <w:sz w:val="32"/>
          <w:kern w:val="2"/>
          <w:lang w:val="en-US" w:eastAsia="zh-CN" w:bidi="ar-SA"/>
          <w:rFonts w:ascii="仿宋_GB2312" w:cs="Times New Roman" w:eastAsia="仿宋_GB2312"/>
        </w:rPr>
        <w:t xml:space="preserve">装甲专业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⑶</w:t>
      </w:r>
      <w:r w:rsidR="00845e7d">
        <w:rPr>
          <w:rStyle w:val="NormalCharacter"/>
          <w:bCs/>
          <w:szCs w:val="32"/>
          <w:sz w:val="32"/>
          <w:kern w:val="2"/>
          <w:lang w:val="en-US" w:eastAsia="zh-CN" w:bidi="ar-SA"/>
          <w:rFonts w:ascii="仿宋_GB2312" w:cs="Times New Roman" w:eastAsia="仿宋_GB2312"/>
        </w:rPr>
        <w:t xml:space="preserve">测绘专业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⑷</w:t>
      </w:r>
      <w:r w:rsidR="00845e7d">
        <w:rPr>
          <w:rStyle w:val="NormalCharacter"/>
          <w:bCs/>
          <w:szCs w:val="32"/>
          <w:sz w:val="32"/>
          <w:kern w:val="2"/>
          <w:lang w:val="en-US" w:eastAsia="zh-CN" w:bidi="ar-SA"/>
          <w:rFonts w:ascii="仿宋_GB2312" w:cs="Times New Roman" w:eastAsia="仿宋_GB2312"/>
        </w:rPr>
        <w:t xml:space="preserve">雷达专业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⑸</w:t>
      </w:r>
      <w:r w:rsidR="00845e7d">
        <w:rPr>
          <w:rStyle w:val="NormalCharacter"/>
          <w:bCs/>
          <w:szCs w:val="32"/>
          <w:sz w:val="32"/>
          <w:kern w:val="2"/>
          <w:lang w:val="en-US" w:eastAsia="zh-CN" w:bidi="ar-SA"/>
          <w:rFonts w:ascii="仿宋_GB2312" w:cs="Times New Roman" w:eastAsia="仿宋_GB2312"/>
        </w:rPr>
        <w:t xml:space="preserve">水面舰艇专业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⑹</w:t>
      </w:r>
      <w:r w:rsidR="00845e7d">
        <w:rPr>
          <w:rStyle w:val="NormalCharacter"/>
          <w:bCs/>
          <w:szCs w:val="32"/>
          <w:sz w:val="32"/>
          <w:kern w:val="2"/>
          <w:lang w:val="en-US" w:eastAsia="zh-CN" w:bidi="ar-SA"/>
          <w:rFonts w:ascii="仿宋_GB2312" w:cs="Times New Roman" w:eastAsia="仿宋_GB2312"/>
        </w:rPr>
        <w:t xml:space="preserve">潜艇专业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⑺</w:t>
      </w:r>
      <w:r w:rsidR="00845e7d">
        <w:rPr>
          <w:rStyle w:val="NormalCharacter"/>
          <w:bCs/>
          <w:szCs w:val="32"/>
          <w:sz w:val="32"/>
          <w:kern w:val="2"/>
          <w:lang w:val="en-US" w:eastAsia="zh-CN" w:bidi="ar-SA"/>
          <w:rFonts w:ascii="仿宋_GB2312" w:cs="Times New Roman" w:eastAsia="仿宋_GB2312"/>
        </w:rPr>
        <w:t xml:space="preserve">潜水专业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⑻</w:t>
      </w:r>
      <w:r w:rsidR="00845e7d">
        <w:rPr>
          <w:rStyle w:val="NormalCharacter"/>
          <w:bCs/>
          <w:szCs w:val="32"/>
          <w:sz w:val="32"/>
          <w:kern w:val="2"/>
          <w:lang w:val="en-US" w:eastAsia="zh-CN" w:bidi="ar-SA"/>
          <w:rFonts w:ascii="仿宋_GB2312" w:cs="Times New Roman" w:eastAsia="仿宋_GB2312"/>
        </w:rPr>
        <w:t xml:space="preserve">空降专业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⑼</w:t>
      </w:r>
      <w:r w:rsidR="00845e7d">
        <w:rPr>
          <w:rStyle w:val="NormalCharacter"/>
          <w:bCs/>
          <w:szCs w:val="32"/>
          <w:sz w:val="32"/>
          <w:kern w:val="2"/>
          <w:lang w:val="en-US" w:eastAsia="zh-CN" w:bidi="ar-SA"/>
          <w:rFonts w:ascii="仿宋_GB2312" w:cs="Times New Roman" w:eastAsia="仿宋_GB2312"/>
        </w:rPr>
        <w:t xml:space="preserve">特种作战专业</w:t>
      </w:r>
      <w:r w:rsidR="00845e7d">
        <w:rPr>
          <w:rStyle w:val="NormalCharacter"/>
          <w:szCs w:val="32"/>
          <w:sz w:val="32"/>
          <w:kern w:val="2"/>
          <w:lang w:val="en-US" w:eastAsia="zh-CN" w:bidi="ar-SA"/>
          <w:rFonts w:ascii="仿宋_GB2312" w:eastAsia="仿宋_GB2312" w:hAnsi="Calibri"/>
        </w:rPr>
        <w:t xml:space="preserve">合格、</w:t>
      </w:r>
      <w:r w:rsidR="00845e7d">
        <w:rPr>
          <w:rStyle w:val="NormalCharacter"/>
          <w:szCs w:val="32"/>
          <w:sz w:val="32"/>
          <w:kern w:val="2"/>
          <w:lang w:val="en-US" w:eastAsia="zh-CN" w:bidi="ar-SA"/>
          <w:rFonts w:ascii="仿宋_GB2312" w:eastAsia="仿宋_GB2312" w:hAnsi="宋体"/>
        </w:rPr>
        <w:t xml:space="preserve">⑽</w:t>
      </w:r>
      <w:r w:rsidR="00845e7d">
        <w:rPr>
          <w:rStyle w:val="NormalCharacter"/>
          <w:szCs w:val="32"/>
          <w:sz w:val="32"/>
          <w:kern w:val="2"/>
          <w:lang w:val="en-US" w:eastAsia="zh-CN" w:bidi="ar-SA"/>
          <w:rFonts w:ascii="仿宋_GB2312" w:eastAsia="仿宋_GB2312" w:hAnsi="宋体"/>
        </w:rPr>
        <w:t xml:space="preserve">防化专业合格、⑾医疗专业合格、⑿油料专业合格、⒀音乐专业合格、⒁舞蹈专业合格、⒂其他专业合格。如：</w:t>
      </w:r>
      <w:r w:rsidR="00845e7d">
        <w:rPr>
          <w:rStyle w:val="NormalCharacter"/>
          <w:szCs w:val="32"/>
          <w:sz w:val="32"/>
          <w:position w:val="4"/>
          <w:kern w:val="2"/>
          <w:lang w:val="en-US" w:eastAsia="zh-CN" w:bidi="ar-SA"/>
          <w:rFonts w:ascii="仿宋_GB2312" w:eastAsia="仿宋_GB2312"/>
        </w:rPr>
        <w:t xml:space="preserve">张三，体检结论：⑽防化专业合格、⑾医疗专业合格、⑿油料专业合格、⒀音乐专业合格、⒁舞蹈专业合格、⒂其他专业合格。</w:t>
      </w:r>
    </w:p>
    <w:p w:rsidP="00845e7d">
      <w:pPr>
        <w:pStyle w:val="Normal"/>
        <w:rPr>
          <w:rStyle w:val="NormalCharacter"/>
          <w:szCs w:val="32"/>
          <w:sz w:val="32"/>
          <w:kern w:val="2"/>
          <w:lang w:val="en-US" w:eastAsia="zh-CN" w:bidi="ar-SA"/>
          <w:rFonts w:ascii="黑体" w:eastAsia="黑体" w:hAnsi="宋体"/>
        </w:rPr>
        <w:ind w:firstLine="627" w:firstLineChars="196"/>
        <w:spacing w:line="578" w:lineRule="exact"/>
        <w:jc w:val="both"/>
      </w:pPr>
      <w:r w:rsidR="00845e7d">
        <w:rPr>
          <w:rStyle w:val="NormalCharacter"/>
          <w:szCs w:val="32"/>
          <w:sz w:val="32"/>
          <w:kern w:val="2"/>
          <w:lang w:val="en-US" w:eastAsia="zh-CN" w:bidi="ar-SA"/>
          <w:rFonts w:ascii="黑体" w:eastAsia="黑体" w:hAnsi="宋体"/>
        </w:rPr>
        <w:t xml:space="preserve">六、异议解答</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对于当场能够确定结论或结果的体检项目，承检医生应当场告知考生，现场解答考生疑问；对于不能当场确定结果的项目和最终体检结论，由省军区招生办负责通知考生，承检医院在各军检站内安排2名医务人员专门负责解答体检疑问。</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960医院答疑电话：0531-51613799，0531-85816456；军检结果告知电话:0531－51613945、0531－8</w:t>
      </w:r>
      <w:r w:rsidR="00472a72">
        <w:rPr>
          <w:rStyle w:val="NormalCharacter"/>
          <w:szCs w:val="32"/>
          <w:sz w:val="32"/>
          <w:position w:val="4"/>
          <w:kern w:val="2"/>
          <w:lang w:val="en-US" w:eastAsia="zh-CN" w:bidi="ar-SA"/>
          <w:rFonts w:ascii="仿宋_GB2312" w:eastAsia="仿宋_GB2312"/>
        </w:rPr>
        <w:t xml:space="preserve">5</w:t>
      </w:r>
      <w:r w:rsidR="00845e7d">
        <w:rPr>
          <w:rStyle w:val="NormalCharacter"/>
          <w:szCs w:val="32"/>
          <w:sz w:val="32"/>
          <w:position w:val="4"/>
          <w:kern w:val="2"/>
          <w:lang w:val="en-US" w:eastAsia="zh-CN" w:bidi="ar-SA"/>
          <w:rFonts w:ascii="仿宋_GB2312" w:eastAsia="仿宋_GB2312"/>
        </w:rPr>
        <w:t xml:space="preserve">937456；</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971医院答疑电话：</w:t>
      </w:r>
      <w:r w:rsidR="00845e7d">
        <w:rPr>
          <w:rStyle w:val="NormalCharacter"/>
          <w:szCs w:val="32"/>
          <w:sz w:val="32"/>
          <w:kern w:val="2"/>
          <w:lang w:val="en-US" w:eastAsia="zh-CN" w:bidi="ar-SA"/>
          <w:rFonts w:ascii="仿宋_GB2312" w:eastAsia="仿宋_GB2312"/>
        </w:rPr>
        <w:t xml:space="preserve">0532－51870666，0532－85834041</w:t>
      </w:r>
      <w:r w:rsidR="00845e7d">
        <w:rPr>
          <w:rStyle w:val="NormalCharacter"/>
          <w:szCs w:val="32"/>
          <w:sz w:val="32"/>
          <w:position w:val="4"/>
          <w:kern w:val="2"/>
          <w:lang w:val="en-US" w:eastAsia="zh-CN" w:bidi="ar-SA"/>
          <w:rFonts w:ascii="仿宋_GB2312" w:eastAsia="仿宋_GB2312"/>
        </w:rPr>
        <w:t xml:space="preserve">;军检结果告知电话：0532-51872901,0532-51872903;</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kern w:val="2"/>
          <w:lang w:val="en-US" w:eastAsia="zh-CN" w:bidi="ar-SA"/>
          <w:rFonts w:ascii="仿宋_GB2312" w:eastAsia="仿宋_GB2312"/>
        </w:rPr>
        <w:t xml:space="preserve">答疑时间：7月1日-7日8:00-11:30,14:00-17:00。</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t xml:space="preserve">另：面试、体检期间省军区招生办将开通咨询、举报电话0531-51627223。</w:t>
      </w:r>
    </w:p>
    <w:p w:rsidP="00845e7d">
      <w:pPr>
        <w:pStyle w:val="Normal"/>
        <w:rPr>
          <w:rStyle w:val="NormalCharacter"/>
          <w:szCs w:val="32"/>
          <w:sz w:val="32"/>
          <w:position w:val="4"/>
          <w:kern w:val="2"/>
          <w:lang w:val="en-US" w:eastAsia="zh-CN" w:bidi="ar-SA"/>
          <w:rFonts w:ascii="仿宋_GB2312" w:eastAsia="仿宋_GB2312"/>
        </w:rPr>
        <w:ind w:firstLine="640" w:firstLineChars="200"/>
        <w:spacing w:line="578" w:lineRule="exact"/>
        <w:jc w:val="both"/>
      </w:pPr>
      <w:r w:rsidR="00845e7d">
        <w:rPr>
          <w:rStyle w:val="NormalCharacter"/>
          <w:szCs w:val="32"/>
          <w:sz w:val="32"/>
          <w:position w:val="4"/>
          <w:kern w:val="2"/>
          <w:lang w:val="en-US" w:eastAsia="zh-CN" w:bidi="ar-SA"/>
          <w:rFonts w:ascii="仿宋_GB2312" w:eastAsia="仿宋_GB2312"/>
        </w:rPr>
      </w:r>
    </w:p>
    <w:p w:rsidP="00845e7d">
      <w:pPr>
        <w:pStyle w:val="Normal"/>
        <w:rPr>
          <w:rStyle w:val="NormalCharacter"/>
          <w:szCs w:val="32"/>
          <w:sz w:val="32"/>
          <w:position w:val="4"/>
          <w:kern w:val="2"/>
          <w:lang w:val="en-US" w:eastAsia="zh-CN" w:bidi="ar-SA"/>
          <w:rFonts w:ascii="仿宋_GB2312" w:eastAsia="仿宋_GB2312"/>
        </w:rPr>
        <w:spacing w:line="578" w:lineRule="exact"/>
        <w:jc w:val="both"/>
      </w:pPr>
      <w:r w:rsidR="00845e7d">
        <w:rPr>
          <w:rStyle w:val="NormalCharacter"/>
          <w:szCs w:val="32"/>
          <w:sz w:val="32"/>
          <w:position w:val="4"/>
          <w:kern w:val="2"/>
          <w:lang w:val="en-US" w:eastAsia="zh-CN" w:bidi="ar-SA"/>
          <w:rFonts w:ascii="仿宋_GB2312" w:eastAsia="仿宋_GB2312"/>
        </w:rPr>
      </w:r>
    </w:p>
    <w:p w:rsidP="00845e7d">
      <w:pPr>
        <w:pStyle w:val="Normal"/>
        <w:rPr>
          <w:rStyle w:val="NormalCharacter"/>
          <w:szCs w:val="32"/>
          <w:sz w:val="32"/>
          <w:kern w:val="2"/>
          <w:lang w:val="en-US" w:eastAsia="zh-CN" w:bidi="ar-SA"/>
          <w:rFonts w:ascii="仿宋_GB2312" w:eastAsia="仿宋_GB2312"/>
        </w:rPr>
        <w:spacing w:line="580" w:lineRule="exact"/>
        <w:jc w:val="both"/>
      </w:pPr>
      <w:r w:rsidR="00845e7d">
        <w:rPr>
          <w:rStyle w:val="NormalCharacter"/>
          <w:szCs w:val="32"/>
          <w:sz w:val="32"/>
          <w:kern w:val="2"/>
          <w:lang w:val="en-US" w:eastAsia="zh-CN" w:bidi="ar-SA"/>
          <w:rFonts w:ascii="仿宋_GB2312" w:eastAsia="仿宋_GB2312"/>
        </w:rPr>
      </w:r>
    </w:p>
    <w:p w:rsidP="00845e7d">
      <w:pPr>
        <w:pStyle w:val="Normal"/>
        <w:rPr>
          <w:rStyle w:val="NormalCharacter"/>
          <w:szCs w:val="32"/>
          <w:sz w:val="32"/>
          <w:kern w:val="2"/>
          <w:lang w:val="en-US" w:eastAsia="zh-CN" w:bidi="ar-SA"/>
          <w:rFonts w:ascii="黑体" w:eastAsia="黑体" w:hAnsi="黑体"/>
        </w:rPr>
        <w:spacing w:line="580" w:lineRule="exact"/>
        <w:jc w:val="left"/>
      </w:pPr>
      <w:r w:rsidR="00d2440e">
        <w:rPr>
          <w:rStyle w:val="NormalCharacter"/>
          <w:szCs w:val="32"/>
          <w:sz w:val="32"/>
          <w:kern w:val="2"/>
          <w:lang w:val="en-US" w:eastAsia="zh-CN" w:bidi="ar-SA"/>
          <w:rFonts w:ascii="黑体" w:eastAsia="黑体" w:hAnsi="黑体"/>
        </w:rPr>
      </w:r>
    </w:p>
    <w:p w:rsidP="00845e7d">
      <w:pPr>
        <w:pStyle w:val="Normal"/>
        <w:rPr>
          <w:rStyle w:val="NormalCharacter"/>
          <w:szCs w:val="32"/>
          <w:sz w:val="44"/>
          <w:kern w:val="2"/>
          <w:lang w:val="en-US" w:eastAsia="zh-CN" w:bidi="ar-SA"/>
          <w:rFonts w:ascii="方正小标宋简体" w:eastAsia="方正小标宋简体" w:hAnsi="Calibri"/>
        </w:rPr>
        <w:spacing w:line="580" w:lineRule="exact"/>
        <w:jc w:val="center"/>
      </w:pPr>
      <w:r w:rsidR="00d2440e">
        <w:rPr>
          <w:rStyle w:val="NormalCharacter"/>
          <w:szCs w:val="32"/>
          <w:sz w:val="44"/>
          <w:kern w:val="2"/>
          <w:lang w:val="en-US" w:eastAsia="zh-CN" w:bidi="ar-SA"/>
          <w:rFonts w:ascii="方正小标宋简体" w:eastAsia="方正小标宋简体" w:hAnsi="Calibri"/>
        </w:rPr>
      </w:r>
    </w:p>
    <w:p w:rsidP="00845e7d">
      <w:pPr>
        <w:pStyle w:val="Normal"/>
        <w:rPr>
          <w:rStyle w:val="NormalCharacter"/>
          <w:szCs w:val="32"/>
          <w:sz w:val="44"/>
          <w:kern w:val="2"/>
          <w:lang w:val="en-US" w:eastAsia="zh-CN" w:bidi="ar-SA"/>
          <w:rFonts w:ascii="方正小标宋简体" w:eastAsia="方正小标宋简体" w:hAnsi="Calibri"/>
        </w:rPr>
        <w:spacing w:line="580" w:lineRule="exact"/>
        <w:jc w:val="center"/>
      </w:pPr>
      <w:r w:rsidR="00845e7d">
        <w:rPr>
          <w:rStyle w:val="NormalCharacter"/>
          <w:szCs w:val="32"/>
          <w:sz w:val="44"/>
          <w:kern w:val="2"/>
          <w:lang w:val="en-US" w:eastAsia="zh-CN" w:bidi="ar-SA"/>
          <w:rFonts w:ascii="方正小标宋简体" w:eastAsia="方正小标宋简体" w:hAnsi="Calibri"/>
        </w:rPr>
        <w:t xml:space="preserve">2019年山东省军校招生军检工作计划</w:t>
      </w:r>
    </w:p>
    <w:tbl>
      <w:tblPr>
        <w:tblW w:type="dxa" w:w="9011"/>
        <w:tblLook w:val="04a0"/>
        <w:tblpPr w:leftFromText="180" w:vertAnchor="text" w:rightFromText="180" w:horzAnchor="margin" w:tblpY="144"/>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1049"/>
        <w:gridCol w:w="2877"/>
        <w:gridCol w:w="3067"/>
        <w:gridCol w:w="2018"/>
      </w:tblGrid>
      <w:tr>
        <w:trPr>
          <w:wAfter w:w="0" w:type="dxa"/>
          <w:trHeight w:val="770" w:hRule="atLeast"/>
          <w:cantSplit/>
        </w:trPr>
        <w:tc>
          <w:tcPr>
            <w:textDirection w:val="lrTb"/>
            <w:vMerge w:val="restart"/>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黑体" w:eastAsia="黑体"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序号</w:t>
            </w:r>
          </w:p>
        </w:tc>
        <w:tc>
          <w:tcPr>
            <w:textDirection w:val="lrTb"/>
            <w:vAlign w:val="center"/>
            <w:tcW w:type="dxa" w:w="594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参加军检考生地市范围</w:t>
            </w:r>
          </w:p>
        </w:tc>
        <w:tc>
          <w:tcPr>
            <w:textDirection w:val="lrTb"/>
            <w:vMerge w:val="restart"/>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军检时间</w:t>
            </w:r>
          </w:p>
        </w:tc>
      </w:tr>
      <w:tr>
        <w:trPr>
          <w:wAfter w:w="0" w:type="dxa"/>
          <w:trHeight w:val="823" w:hRule="atLeast"/>
          <w:cantSplit/>
        </w:trPr>
        <w:tc>
          <w:tcPr>
            <w:textDirection w:val="lrTb"/>
            <w:vMerge w:val="continue"/>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黑体" w:eastAsia="黑体" w:hAnsi="Calibri"/>
              </w:rPr>
              <w:widowControl/>
              <w:framePr w:vAnchor="margin" w:hSpace="180" w:wrap="around" w:y="144" w:hAnchor="text"/>
              <w:spacing w:line="240" w:lineRule="auto"/>
              <w:jc w:val="left"/>
            </w:pP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960医院南院区</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971医院</w:t>
            </w:r>
          </w:p>
        </w:tc>
        <w:tc>
          <w:tcPr>
            <w:textDirection w:val="lrTb"/>
            <w:vMerge w:val="continue"/>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widowControl/>
              <w:framePr w:vAnchor="margin" w:hSpace="180" w:wrap="around" w:y="144" w:hAnchor="text"/>
              <w:spacing w:line="240" w:lineRule="auto"/>
              <w:jc w:val="left"/>
            </w:pPr>
          </w:p>
        </w:tc>
      </w:tr>
      <w:tr>
        <w:trPr>
          <w:wAfter w:w="0" w:type="dxa"/>
          <w:trHeight w:val="939"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1</w:t>
            </w: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济南、泰安</w:t>
            </w:r>
            <w:r w:rsidR="00901015">
              <w:rPr>
                <w:rStyle w:val="NormalCharacter"/>
                <w:szCs w:val="32"/>
                <w:sz w:val="28"/>
                <w:kern w:val="2"/>
                <w:lang w:val="en-US" w:eastAsia="zh-CN" w:bidi="ar-SA"/>
                <w:rFonts w:ascii="仿宋_GB2312" w:eastAsia="仿宋_GB2312" w:hAnsi="Calibri"/>
              </w:rPr>
              <w:t xml:space="preserve">、</w:t>
            </w:r>
            <w:r w:rsidR="00901015">
              <w:rPr>
                <w:rStyle w:val="NormalCharacter"/>
                <w:szCs w:val="32"/>
                <w:sz w:val="28"/>
                <w:kern w:val="2"/>
                <w:lang w:val="en-US" w:eastAsia="zh-CN" w:bidi="ar-SA"/>
                <w:rFonts w:ascii="仿宋_GB2312" w:eastAsia="仿宋_GB2312" w:hAnsi="Calibri"/>
              </w:rPr>
              <w:t xml:space="preserve">莱芜</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rsidP="00be38fc">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青岛</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7月1日</w:t>
            </w:r>
          </w:p>
        </w:tc>
      </w:tr>
      <w:tr>
        <w:trPr>
          <w:wAfter w:w="0" w:type="dxa"/>
          <w:trHeight w:val="1294"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2</w:t>
            </w: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901015">
              <w:rPr>
                <w:rStyle w:val="NormalCharacter"/>
                <w:szCs w:val="32"/>
                <w:sz w:val="28"/>
                <w:kern w:val="2"/>
                <w:lang w:val="en-US" w:eastAsia="zh-CN" w:bidi="ar-SA"/>
                <w:rFonts w:ascii="仿宋_GB2312" w:eastAsia="仿宋_GB2312" w:hAnsi="Calibri"/>
              </w:rPr>
              <w:t xml:space="preserve">临沂、</w:t>
            </w:r>
            <w:r w:rsidR="00901015">
              <w:rPr>
                <w:rStyle w:val="NormalCharacter"/>
                <w:szCs w:val="32"/>
                <w:sz w:val="28"/>
                <w:kern w:val="2"/>
                <w:lang w:val="en-US" w:eastAsia="zh-CN" w:bidi="ar-SA"/>
                <w:rFonts w:ascii="仿宋_GB2312" w:eastAsia="仿宋_GB2312" w:hAnsi="Calibri"/>
              </w:rPr>
              <w:t xml:space="preserve">枣庄</w:t>
            </w:r>
          </w:p>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（含12地市女生）</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be38fc">
              <w:rPr>
                <w:rStyle w:val="NormalCharacter"/>
                <w:szCs w:val="32"/>
                <w:sz w:val="28"/>
                <w:kern w:val="2"/>
                <w:lang w:val="en-US" w:eastAsia="zh-CN" w:bidi="ar-SA"/>
                <w:rFonts w:ascii="仿宋_GB2312" w:eastAsia="仿宋_GB2312" w:hAnsi="Calibri"/>
              </w:rPr>
              <w:t xml:space="preserve">日照，烟台市莱阳市</w:t>
            </w:r>
            <w:r w:rsidR="00be38fc">
              <w:rPr>
                <w:rStyle w:val="NormalCharacter"/>
                <w:szCs w:val="32"/>
                <w:sz w:val="28"/>
                <w:kern w:val="2"/>
                <w:lang w:val="en-US" w:eastAsia="zh-CN" w:bidi="ar-SA"/>
                <w:rFonts w:ascii="仿宋_GB2312" w:eastAsia="仿宋_GB2312" w:hAnsi="Calibri"/>
              </w:rPr>
              <w:t xml:space="preserve">、海阳</w:t>
            </w:r>
            <w:r w:rsidR="00be38fc">
              <w:rPr>
                <w:rStyle w:val="NormalCharacter"/>
                <w:szCs w:val="32"/>
                <w:sz w:val="28"/>
                <w:kern w:val="2"/>
                <w:lang w:val="en-US" w:eastAsia="zh-CN" w:bidi="ar-SA"/>
                <w:rFonts w:ascii="仿宋_GB2312" w:eastAsia="仿宋_GB2312" w:hAnsi="Calibri"/>
              </w:rPr>
              <w:t xml:space="preserve">市</w:t>
            </w:r>
          </w:p>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（含4地市女生）</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32"/>
                <w:sz w:val="28"/>
                <w:kern w:val="2"/>
                <w:lang w:val="en-US" w:eastAsia="zh-CN" w:bidi="ar-SA"/>
                <w:rFonts w:ascii="仿宋_GB2312" w:eastAsia="仿宋_GB2312" w:hAnsi="Calibri"/>
              </w:rPr>
              <w:t xml:space="preserve">7月2日</w:t>
            </w:r>
          </w:p>
        </w:tc>
      </w:tr>
      <w:tr>
        <w:trPr>
          <w:wAfter w:w="0" w:type="dxa"/>
          <w:trHeight w:val="1055"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3</w:t>
            </w: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rsidP="00901015">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901015">
              <w:rPr>
                <w:rStyle w:val="NormalCharacter"/>
                <w:szCs w:val="32"/>
                <w:sz w:val="28"/>
                <w:kern w:val="2"/>
                <w:lang w:val="en-US" w:eastAsia="zh-CN" w:bidi="ar-SA"/>
                <w:rFonts w:ascii="仿宋_GB2312" w:eastAsia="仿宋_GB2312" w:hAnsi="Calibri"/>
              </w:rPr>
              <w:t xml:space="preserve">济宁、</w:t>
            </w:r>
            <w:r w:rsidR="00901015">
              <w:rPr>
                <w:rStyle w:val="NormalCharacter"/>
                <w:szCs w:val="32"/>
                <w:sz w:val="28"/>
                <w:kern w:val="2"/>
                <w:lang w:val="en-US" w:eastAsia="zh-CN" w:bidi="ar-SA"/>
                <w:rFonts w:ascii="仿宋_GB2312" w:eastAsia="仿宋_GB2312" w:hAnsi="Calibri"/>
              </w:rPr>
              <w:t xml:space="preserve">菏泽、</w:t>
            </w:r>
            <w:r w:rsidR="00901015">
              <w:rPr>
                <w:rStyle w:val="NormalCharacter"/>
                <w:szCs w:val="32"/>
                <w:sz w:val="28"/>
                <w:kern w:val="2"/>
                <w:lang w:val="en-US" w:eastAsia="zh-CN" w:bidi="ar-SA"/>
                <w:rFonts w:ascii="仿宋_GB2312" w:eastAsia="仿宋_GB2312" w:hAnsi="Calibri"/>
              </w:rPr>
              <w:t xml:space="preserve">        </w:t>
            </w:r>
            <w:r w:rsidR="00901015">
              <w:rPr>
                <w:rStyle w:val="NormalCharacter"/>
                <w:szCs w:val="32"/>
                <w:sz w:val="28"/>
                <w:kern w:val="2"/>
                <w:lang w:val="en-US" w:eastAsia="zh-CN" w:bidi="ar-SA"/>
                <w:rFonts w:ascii="仿宋_GB2312" w:eastAsia="仿宋_GB2312" w:hAnsi="Calibri"/>
              </w:rPr>
              <w:t xml:space="preserve">滨州、东营</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烟台</w:t>
            </w:r>
            <w:r w:rsidR="00be38fc">
              <w:rPr>
                <w:rStyle w:val="NormalCharacter"/>
                <w:szCs w:val="32"/>
                <w:sz w:val="28"/>
                <w:kern w:val="2"/>
                <w:lang w:val="en-US" w:eastAsia="zh-CN" w:bidi="ar-SA"/>
                <w:rFonts w:ascii="仿宋_GB2312" w:eastAsia="仿宋_GB2312" w:hAnsi="Calibri"/>
              </w:rPr>
              <w:t xml:space="preserve">（不含</w:t>
            </w:r>
            <w:r w:rsidR="00be38fc">
              <w:rPr>
                <w:rStyle w:val="NormalCharacter"/>
                <w:szCs w:val="32"/>
                <w:sz w:val="28"/>
                <w:kern w:val="2"/>
                <w:lang w:val="en-US" w:eastAsia="zh-CN" w:bidi="ar-SA"/>
                <w:rFonts w:ascii="仿宋_GB2312" w:eastAsia="仿宋_GB2312" w:hAnsi="Calibri"/>
              </w:rPr>
              <w:t xml:space="preserve">莱阳市、海阳市）</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32"/>
                <w:sz w:val="28"/>
                <w:kern w:val="2"/>
                <w:lang w:val="en-US" w:eastAsia="zh-CN" w:bidi="ar-SA"/>
                <w:rFonts w:ascii="仿宋_GB2312" w:eastAsia="仿宋_GB2312" w:hAnsi="Calibri"/>
              </w:rPr>
              <w:t xml:space="preserve">7月3日</w:t>
            </w:r>
          </w:p>
        </w:tc>
      </w:tr>
      <w:tr>
        <w:trPr>
          <w:wAfter w:w="0" w:type="dxa"/>
          <w:trHeight w:val="1112"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4</w:t>
            </w: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077d9c">
              <w:rPr>
                <w:rStyle w:val="NormalCharacter"/>
                <w:szCs w:val="32"/>
                <w:sz w:val="28"/>
                <w:kern w:val="2"/>
                <w:lang w:val="en-US" w:eastAsia="zh-CN" w:bidi="ar-SA"/>
                <w:rFonts w:ascii="仿宋_GB2312" w:eastAsia="仿宋_GB2312" w:hAnsi="Calibri"/>
              </w:rPr>
              <w:t xml:space="preserve">潍坊</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威海</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32"/>
                <w:sz w:val="28"/>
                <w:kern w:val="2"/>
                <w:lang w:val="en-US" w:eastAsia="zh-CN" w:bidi="ar-SA"/>
                <w:rFonts w:ascii="仿宋_GB2312" w:eastAsia="仿宋_GB2312" w:hAnsi="Calibri"/>
              </w:rPr>
              <w:t xml:space="preserve">7月4日</w:t>
            </w:r>
          </w:p>
        </w:tc>
      </w:tr>
      <w:tr>
        <w:trPr>
          <w:wAfter w:w="0" w:type="dxa"/>
          <w:trHeight w:val="1112"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5</w:t>
            </w:r>
          </w:p>
        </w:tc>
        <w:tc>
          <w:tcPr>
            <w:textDirection w:val="lrTb"/>
            <w:vAlign w:val="center"/>
            <w:tcW w:type="dxa" w:w="287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077d9c">
              <w:rPr>
                <w:rStyle w:val="NormalCharacter"/>
                <w:szCs w:val="32"/>
                <w:sz w:val="28"/>
                <w:kern w:val="2"/>
                <w:lang w:val="en-US" w:eastAsia="zh-CN" w:bidi="ar-SA"/>
                <w:rFonts w:ascii="仿宋_GB2312" w:eastAsia="仿宋_GB2312" w:hAnsi="Calibri"/>
              </w:rPr>
              <w:t xml:space="preserve">淄博、德</w:t>
            </w:r>
            <w:r w:rsidR="00077d9c">
              <w:rPr>
                <w:rStyle w:val="NormalCharacter"/>
                <w:szCs w:val="32"/>
                <w:sz w:val="28"/>
                <w:kern w:val="2"/>
                <w:lang w:val="en-US" w:eastAsia="zh-CN" w:bidi="ar-SA"/>
                <w:rFonts w:ascii="仿宋_GB2312" w:eastAsia="仿宋_GB2312" w:hAnsi="Calibri"/>
              </w:rPr>
              <w:t xml:space="preserve">州、聊城</w:t>
            </w:r>
          </w:p>
        </w:tc>
        <w:tc>
          <w:tcPr>
            <w:textDirection w:val="lrTb"/>
            <w:vAlign w:val="center"/>
            <w:tcW w:type="dxa" w:w="306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宋体" w:hAnsi="宋体"/>
              </w:rPr>
              <w:t xml:space="preserve">―――</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32"/>
                <w:sz w:val="28"/>
                <w:kern w:val="2"/>
                <w:lang w:val="en-US" w:eastAsia="zh-CN" w:bidi="ar-SA"/>
                <w:rFonts w:ascii="仿宋_GB2312" w:eastAsia="仿宋_GB2312" w:hAnsi="Calibri"/>
              </w:rPr>
              <w:t xml:space="preserve">7月5日</w:t>
            </w:r>
          </w:p>
        </w:tc>
      </w:tr>
      <w:tr>
        <w:trPr>
          <w:wAfter w:w="0" w:type="dxa"/>
          <w:trHeight w:val="1064"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6</w:t>
            </w:r>
          </w:p>
        </w:tc>
        <w:tc>
          <w:tcPr>
            <w:textDirection w:val="lrTb"/>
            <w:vAlign w:val="center"/>
            <w:tcW w:type="dxa" w:w="594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4b1000">
              <w:rPr>
                <w:rStyle w:val="NormalCharacter"/>
                <w:szCs w:val="32"/>
                <w:sz w:val="28"/>
                <w:kern w:val="2"/>
                <w:lang w:val="en-US" w:eastAsia="zh-CN" w:bidi="ar-SA"/>
                <w:rFonts w:ascii="仿宋_GB2312" w:eastAsia="仿宋_GB2312" w:hAnsi="Calibri"/>
              </w:rPr>
              <w:t xml:space="preserve">在各自体检医院</w:t>
            </w:r>
            <w:r w:rsidR="00845e7d">
              <w:rPr>
                <w:rStyle w:val="NormalCharacter"/>
                <w:szCs w:val="32"/>
                <w:sz w:val="28"/>
                <w:kern w:val="2"/>
                <w:lang w:val="en-US" w:eastAsia="zh-CN" w:bidi="ar-SA"/>
                <w:rFonts w:ascii="仿宋_GB2312" w:eastAsia="仿宋_GB2312" w:hAnsi="Calibri"/>
              </w:rPr>
              <w:t xml:space="preserve">集中组织复检</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32"/>
                <w:sz w:val="28"/>
                <w:kern w:val="2"/>
                <w:lang w:val="en-US" w:eastAsia="zh-CN" w:bidi="ar-SA"/>
                <w:rFonts w:ascii="仿宋_GB2312" w:eastAsia="仿宋_GB2312" w:hAnsi="Calibri"/>
              </w:rPr>
              <w:t xml:space="preserve">7月6日</w:t>
            </w:r>
          </w:p>
        </w:tc>
      </w:tr>
      <w:tr>
        <w:trPr>
          <w:wAfter w:w="0" w:type="dxa"/>
          <w:trHeight w:val="1005"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7</w:t>
            </w:r>
          </w:p>
        </w:tc>
        <w:tc>
          <w:tcPr>
            <w:textDirection w:val="lrTb"/>
            <w:vAlign w:val="center"/>
            <w:tcW w:type="dxa" w:w="594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580" w:lineRule="exact"/>
              <w:jc w:val="center"/>
            </w:pPr>
            <w:r w:rsidR="00845e7d">
              <w:rPr>
                <w:rStyle w:val="NormalCharacter"/>
                <w:szCs w:val="32"/>
                <w:sz w:val="28"/>
                <w:kern w:val="2"/>
                <w:lang w:val="en-US" w:eastAsia="zh-CN" w:bidi="ar-SA"/>
                <w:rFonts w:ascii="仿宋_GB2312" w:eastAsia="仿宋_GB2312" w:hAnsi="Calibri"/>
              </w:rPr>
              <w:t xml:space="preserve">整理并公示体检数据</w:t>
            </w:r>
          </w:p>
        </w:tc>
        <w:tc>
          <w:tcPr>
            <w:textDirection w:val="lrTb"/>
            <w:vAlign w:val="center"/>
            <w:tcW w:type="dxa" w:w="2018"/>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hAnsi="Calibri"/>
              </w:rPr>
              <w:framePr w:vAnchor="margin" w:hSpace="180" w:wrap="around" w:y="144" w:hAnchor="text"/>
              <w:spacing w:line="240" w:lineRule="auto"/>
              <w:jc w:val="center"/>
            </w:pPr>
            <w:r w:rsidR="00845e7d">
              <w:rPr>
                <w:rStyle w:val="NormalCharacter"/>
                <w:szCs w:val="22"/>
                <w:sz w:val="28"/>
                <w:kern w:val="2"/>
                <w:lang w:val="en-US" w:eastAsia="zh-CN" w:bidi="ar-SA"/>
                <w:rFonts w:ascii="仿宋_GB2312" w:eastAsia="仿宋_GB2312" w:hAnsi="Calibri"/>
              </w:rPr>
              <w:t xml:space="preserve">7月7日</w:t>
            </w:r>
          </w:p>
        </w:tc>
      </w:tr>
      <w:tr>
        <w:trPr>
          <w:wAfter w:w="0" w:type="dxa"/>
          <w:trHeight w:val="1396" w:hRule="atLeast"/>
        </w:trPr>
        <w:tc>
          <w:tcPr>
            <w:textDirection w:val="lrTb"/>
            <w:vAlign w:val="center"/>
            <w:tcW w:type="dxa" w:w="1049"/>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黑体" w:eastAsia="黑体" w:hAnsi="Calibri"/>
              </w:rPr>
              <w:framePr w:vAnchor="margin" w:hSpace="180" w:wrap="around" w:y="144" w:hAnchor="text"/>
              <w:spacing w:line="580" w:lineRule="exact"/>
              <w:jc w:val="center"/>
            </w:pPr>
            <w:r w:rsidR="00845e7d">
              <w:rPr>
                <w:rStyle w:val="NormalCharacter"/>
                <w:szCs w:val="32"/>
                <w:sz w:val="28"/>
                <w:kern w:val="2"/>
                <w:lang w:val="en-US" w:eastAsia="zh-CN" w:bidi="ar-SA"/>
                <w:rFonts w:ascii="黑体" w:eastAsia="黑体" w:hAnsi="Calibri"/>
              </w:rPr>
              <w:t xml:space="preserve">备注</w:t>
            </w:r>
          </w:p>
        </w:tc>
        <w:tc>
          <w:tcPr>
            <w:textDirection w:val="lrTb"/>
            <w:vAlign w:val="top"/>
            <w:tcW w:type="dxa" w:w="7962"/>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400" w:lineRule="exact"/>
              <w:jc w:val="left"/>
            </w:pPr>
            <w:r w:rsidR="00845e7d">
              <w:rPr>
                <w:rStyle w:val="NormalCharacter"/>
                <w:szCs w:val="32"/>
                <w:sz w:val="28"/>
                <w:kern w:val="2"/>
                <w:lang w:val="en-US" w:eastAsia="zh-CN" w:bidi="ar-SA"/>
                <w:rFonts w:ascii="仿宋_GB2312" w:eastAsia="仿宋_GB2312" w:hAnsi="Calibri"/>
              </w:rPr>
              <w:t xml:space="preserve">1.军检考生按行政区划分组、两承检医院同步实施；各地市女生军检时间统一安排在7月2日；</w:t>
            </w:r>
          </w:p>
          <w:p>
            <w:pPr>
              <w:pStyle w:val="Normal"/>
              <w:rPr>
                <w:rStyle w:val="NormalCharacter"/>
                <w:szCs w:val="32"/>
                <w:sz w:val="28"/>
                <w:kern w:val="2"/>
                <w:lang w:val="en-US" w:eastAsia="zh-CN" w:bidi="ar-SA"/>
                <w:rFonts w:ascii="仿宋_GB2312" w:eastAsia="仿宋_GB2312" w:hAnsi="Calibri"/>
              </w:rPr>
              <w:framePr w:vAnchor="margin" w:hSpace="180" w:wrap="around" w:y="144" w:hAnchor="text"/>
              <w:spacing w:line="400" w:lineRule="exact"/>
              <w:jc w:val="left"/>
            </w:pPr>
            <w:r w:rsidR="00845e7d">
              <w:rPr>
                <w:rStyle w:val="NormalCharacter"/>
                <w:szCs w:val="32"/>
                <w:sz w:val="28"/>
                <w:kern w:val="2"/>
                <w:lang w:val="en-US" w:eastAsia="zh-CN" w:bidi="ar-SA"/>
                <w:rFonts w:ascii="仿宋_GB2312" w:eastAsia="仿宋_GB2312" w:hAnsi="Calibri"/>
              </w:rPr>
              <w:t xml:space="preserve">2.本计划主要依据各地市参加军检考生数量确定，如有变化，另行通知。</w:t>
            </w:r>
          </w:p>
        </w:tc>
      </w:tr>
    </w:tbl>
    <w:p w:rsidP="00d2440e">
      <w:pPr>
        <w:pStyle w:val="Normal"/>
        <w:rPr>
          <w:rStyle w:val="NormalCharacter"/>
          <w:szCs w:val="32"/>
          <w:sz w:val="32"/>
          <w:kern w:val="2"/>
          <w:lang w:val="en-US" w:eastAsia="zh-CN" w:bidi="ar-SA"/>
          <w:rFonts w:ascii="仿宋_GB2312" w:eastAsia="仿宋_GB2312"/>
        </w:rPr>
        <w:spacing w:line="720" w:lineRule="auto"/>
        <w:jc w:val="both"/>
      </w:pPr>
      <w:r w:rsidR="00161277">
        <w:rPr>
          <w:rStyle w:val="NormalCharacter"/>
          <w:szCs w:val="32"/>
          <w:sz w:val="32"/>
          <w:kern w:val="2"/>
          <w:lang w:val="en-US" w:eastAsia="zh-CN" w:bidi="ar-SA"/>
          <w:rFonts w:ascii="仿宋_GB2312" w:eastAsia="仿宋_GB2312"/>
        </w:rPr>
      </w:r>
    </w:p>
    <w:sectPr>
      <w:vAlign w:val="top"/>
      <w:type w:val="nextPage"/>
      <w:headerReference w:type="default" r:id="rId3"/>
      <w:footerReference w:type="default" r:id="rId4"/>
      <w:pgSz w:h="16838" w:w="11906" w:orient="portrait"/>
      <w:pgMar w:gutter="0" w:header="851" w:top="1985" w:bottom="1701" w:footer="992" w:left="1531" w:right="1531"/>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方正小标宋简体">
    <w:altName w:val="Arial Unicode MS"/>
    <w:charset w:val="86"/>
    <w:family w:val="auto"/>
    <w:panose1 w:val="02010601030101010101"/>
    <w:pitch w:val="variable"/>
    <w:sig w:usb0="00000000" w:usb1="080e0000" w:usb2="00000010" w:usb3="00000000" w:csb0="00040000" w:csb1="00000000"/>
  </w:font>
  <w:font w:name="Calibri">
    <w:altName w:val="Calibri"/>
    <w:charset w:val="00"/>
    <w:family w:val="swiss"/>
    <w:panose1 w:val="020f0502020204030204"/>
    <w:pitch w:val="variable"/>
    <w:sig w:usb0="a00002ef" w:usb1="4000207b" w:usb2="00000000" w:usb3="00000000" w:csb0="0000009f" w:csb1="00000000"/>
  </w:font>
  <w:font w:name="黑体">
    <w:altName w:val="SimHei"/>
    <w:charset w:val="86"/>
    <w:family w:val="auto"/>
    <w:panose1 w:val="02010609060101010101"/>
    <w:pitch w:val="variable"/>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楷体_GB2312">
    <w:altName w:val="楷体_GB2312"/>
    <w:charset w:val="86"/>
    <w:family w:val="modern"/>
    <w:panose1 w:val="02010609030101010101"/>
    <w:pitch w:val="fixed"/>
    <w:sig w:usb0="00000001" w:usb1="080e0000" w:usb2="00000010" w:usb3="00000000" w:csb0="00040000" w:csb1="00000000"/>
  </w:font>
  <w:font w:name="Cambria Math">
    <w:altName w:val="Cambria Math"/>
    <w:charset w:val="00"/>
    <w:family w:val="roman"/>
    <w:panose1 w:val="02040503050406030204"/>
    <w:pitch w:val="variable"/>
    <w:sig w:usb0="a00002ef" w:usb1="420020eb" w:usb2="00000000" w:usb3="00000000" w:csb0="000000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28"/>
        <w:sz w:val="28"/>
        <w:kern w:val="2"/>
        <w:lang w:bidi="ar-SA"/>
        <w:rFonts w:ascii="宋体" w:hAnsi="宋体"/>
      </w:rPr>
      <w:widowControl/>
      <w:tabs>
        <w:tab w:leader="none" w:val="right" w:pos="4153"/>
        <w:tab w:leader="heavy" w:val="left" w:pos="8306"/>
      </w:tabs>
      <w:snapToGrid w:val="0"/>
      <w:spacing w:line="240" w:lineRule="auto"/>
      <w:jc w:val="right"/>
    </w:pPr>
    <w:r w:rsidR="00a57465" w:rsidRPr="00a57465">
      <w:rPr>
        <w:rStyle w:val="NormalCharacter"/>
        <w:szCs w:val="28"/>
        <w:sz w:val="28"/>
        <w:kern w:val="2"/>
        <w:lang w:eastAsia="zh-CN" w:bidi="ar-SA"/>
        <w:rFonts w:ascii="宋体" w:hAnsi="宋体"/>
      </w:rPr>
      <w:t xml:space="preserve">—</w:t>
    </w:r>
    <w:r w:rsidR="00472a72" w:rsidRPr="00472a72">
      <w:rPr>
        <w:rStyle w:val="NormalCharacter"/>
        <w:noProof/>
        <w:szCs w:val="28"/>
        <w:sz w:val="28"/>
        <w:kern w:val="2"/>
        <w:lang w:val="zh-CN" w:bidi="ar-SA"/>
        <w:rFonts w:ascii="宋体" w:hAnsi="宋体"/>
      </w:rPr>
    </w:r>
    <w:r w:rsidR="00a57465" w:rsidRPr="00a57465">
      <w:rPr>
        <w:rStyle w:val="NormalCharacter"/>
        <w:szCs w:val="28"/>
        <w:sz w:val="28"/>
        <w:kern w:val="2"/>
        <w:lang w:eastAsia="zh-CN" w:bidi="ar-SA"/>
        <w:rFonts w:ascii="宋体" w:hAnsi="宋体"/>
      </w:rPr>
      <w:t xml:space="preserve">—</w:t>
    </w:r>
  </w:p>
  <w:p w:rsidP="001a3c85">
    <w:pPr>
      <w:pStyle w:val="Footer"/>
      <w:rPr>
        <w:rStyle w:val="NormalCharacter"/>
        <w:szCs w:val="18"/>
        <w:sz w:val="18"/>
        <w:kern w:val="2"/>
        <w:lang w:bidi="ar-SA"/>
      </w:rPr>
      <w:widowControl/>
      <w:tabs>
        <w:tab w:leader="none" w:val="right" w:pos="4153"/>
        <w:tab w:leader="heavy" w:val="left" w:pos="8306"/>
      </w:tabs>
      <w:snapToGrid w:val="0"/>
      <w:ind w:right="360"/>
      <w:spacing w:line="240" w:lineRule="auto"/>
      <w:jc w:val="left"/>
    </w:pPr>
    <w:r w:rsidR="00ac6815">
      <w:rPr>
        <w:rStyle w:val="NormalCharacter"/>
        <w:szCs w:val="18"/>
        <w:sz w:val="18"/>
        <w:kern w:val="2"/>
        <w:lang w:bidi="ar-SA"/>
      </w:rPr>
    </w:r>
  </w:p>
  <w:p>
    <w:pPr>
      <w:pStyle w:val="Normal"/>
      <w:rPr>
        <w:rStyle w:val="NormalCharacter"/>
        <w:szCs w:val="24"/>
        <w:sz w:val="21"/>
        <w:kern w:val="2"/>
        <w:lang w:val="en-US" w:eastAsia="zh-CN" w:bidi="ar-SA"/>
      </w:rPr>
      <w:spacing w:line="240" w:lineRule="auto"/>
      <w:jc w:val="both"/>
    </w:pPr>
    <w:r w:rsidR="00ac6815">
      <w:rPr>
        <w:rStyle w:val="NormalCharacter"/>
        <w:szCs w:val="24"/>
        <w:sz w:val="21"/>
        <w:kern w:val="2"/>
        <w:lang w:val="en-US" w:eastAsia="zh-CN" w:bidi="ar-SA"/>
      </w:rPr>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rsidP="001f182d">
    <w:pPr>
      <w:pStyle w:val="Header"/>
      <w:rPr>
        <w:rStyle w:val="NormalCharacter"/>
        <w:szCs w:val="18"/>
        <w:sz w:val="18"/>
        <w:kern w:val="2"/>
        <w:lang w:val="en-US" w:eastAsia="zh-CN" w:bidi="ar-SA"/>
      </w:rPr>
      <w:widowControl/>
      <w:tabs>
        <w:tab w:leader="none" w:val="right" w:pos="4153"/>
        <w:tab w:leader="heavy" w:val="left" w:pos="8306"/>
      </w:tabs>
      <w:snapToGrid w:val="0"/>
      <w:spacing w:line="240" w:lineRule="auto"/>
      <w:jc w:val="center"/>
      <w:pBdr>
        <w:bottom w:space="0" w:color="000000" w:val="none" w:sz="0"/>
      </w:pBdr>
    </w:pPr>
    <w:r w:rsidR="00ac6815">
      <w:rPr>
        <w:rStyle w:val="NormalCharacter"/>
        <w:szCs w:val="18"/>
        <w:sz w:val="18"/>
        <w:kern w:val="2"/>
        <w:lang w:val="en-US" w:eastAsia="zh-CN" w:bidi="ar-SA"/>
      </w:rPr>
    </w:r>
  </w:p>
  <w:p>
    <w:pPr>
      <w:pStyle w:val="Normal"/>
      <w:rPr>
        <w:rStyle w:val="NormalCharacter"/>
        <w:szCs w:val="24"/>
        <w:sz w:val="21"/>
        <w:kern w:val="2"/>
        <w:lang w:val="en-US" w:eastAsia="zh-CN" w:bidi="ar-SA"/>
      </w:rPr>
      <w:spacing w:line="240" w:lineRule="auto"/>
      <w:jc w:val="both"/>
    </w:pPr>
    <w:r w:rsidR="00ac6815">
      <w:rPr>
        <w:rStyle w:val="NormalCharacter"/>
        <w:szCs w:val="24"/>
        <w:sz w:val="21"/>
        <w:kern w:val="2"/>
        <w:lang w:val="en-US" w:eastAsia="zh-CN" w:bidi="ar-SA"/>
      </w:rPr>
    </w:r>
  </w:p>
</w:hdr>
</file>

<file path=word/settings.xml><?xml version="1.0" encoding="utf-8"?>
<w:settings xmlns:w="http://schemas.openxmlformats.org/wordprocessingml/2006/main">
  <w:zoom w:percent="9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845e7d"/>
    <w:rsid w:val="00d1150e"/>
    <w:rsid w:val="006a7f9d"/>
    <w:rsid w:val="004b1000"/>
    <w:rsid w:val="00472a72"/>
    <w:rsid w:val="00d2440e"/>
    <w:rsid w:val="00901015"/>
    <w:rsid w:val="00be38fc"/>
    <w:rsid w:val="00077d9c"/>
    <w:rsid w:val="00161277"/>
    <w:rsid w:val="001f182d"/>
    <w:rsid w:val="00ac6815"/>
    <w:rsid w:val="00a57465"/>
    <w:rsid w:val="001a3c85"/>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spacing w:line="240" w:lineRule="auto"/>
      <w:jc w:val="both"/>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Header">
    <w:name w:val="Header"/>
    <w:basedOn w:val="Normal"/>
    <w:next w:val="Header"/>
    <w:link w:val="Normal"/>
    <w:pPr>
      <w:rPr>
        <w:szCs w:val="18"/>
        <w:sz w:val="18"/>
        <w:kern w:val="2"/>
        <w:lang w:val="en-US" w:eastAsia="zh-CN" w:bidi="ar-SA"/>
      </w:rPr>
      <w:tabs>
        <w:tab w:leader="none" w:val="right" w:pos="4153"/>
        <w:tab w:leader="heavy" w:val="left" w:pos="8306"/>
      </w:tabs>
      <w:snapToGrid w:val="0"/>
      <w:spacing w:line="240" w:lineRule="auto"/>
      <w:jc w:val="center"/>
      <w:pBdr>
        <w:bottom w:space="1" w:color="000000" w:val="single" w:sz="6"/>
      </w:pBdr>
    </w:pPr>
    <w:rPr>
      <w:szCs w:val="18"/>
      <w:sz w:val="18"/>
      <w:kern w:val="2"/>
      <w:lang w:val="en-US" w:eastAsia="zh-CN" w:bidi="ar-SA"/>
    </w:rPr>
  </w:style>
  <w:style w:type="paragraph" w:styleId="Footer">
    <w:name w:val="Footer"/>
    <w:basedOn w:val="Normal"/>
    <w:next w:val="Footer"/>
    <w:link w:val="UserStyle_0"/>
    <w:pPr>
      <w:rPr>
        <w:szCs w:val="18"/>
        <w:sz w:val="18"/>
        <w:kern w:val="2"/>
        <w:lang w:bidi="ar-SA"/>
      </w:rPr>
      <w:tabs>
        <w:tab w:leader="none" w:val="right" w:pos="4153"/>
        <w:tab w:leader="heavy" w:val="left" w:pos="8306"/>
      </w:tabs>
      <w:snapToGrid w:val="0"/>
      <w:spacing w:line="240" w:lineRule="auto"/>
      <w:jc w:val="left"/>
    </w:pPr>
    <w:rPr>
      <w:szCs w:val="18"/>
      <w:sz w:val="18"/>
      <w:kern w:val="2"/>
      <w:lang w:bidi="ar-SA"/>
    </w:rPr>
  </w:style>
  <w:style w:type="character" w:styleId="PageNumber">
    <w:name w:val="PageNumber"/>
    <w:basedOn w:val="NormalCharacter"/>
    <w:next w:val="PageNumber"/>
    <w:link w:val="Normal"/>
  </w:style>
  <w:style w:type="paragraph" w:styleId="Date">
    <w:name w:val="Date"/>
    <w:basedOn w:val="Normal"/>
    <w:next w:val="Normal"/>
    <w:link w:val="UserStyle_0"/>
    <w:pPr>
      <w:rPr>
        <w:szCs w:val="24"/>
        <w:sz w:val="21"/>
        <w:kern w:val="2"/>
        <w:lang w:bidi="ar-SA"/>
      </w:rPr>
      <w:ind w:leftChars="2500" w:left="100"/>
      <w:spacing w:line="240" w:lineRule="auto"/>
      <w:jc w:val="both"/>
    </w:pPr>
    <w:rPr>
      <w:szCs w:val="24"/>
      <w:sz w:val="21"/>
      <w:kern w:val="2"/>
      <w:lang w:bidi="ar-SA"/>
    </w:rPr>
  </w:style>
  <w:style w:type="character" w:styleId="UserStyle_0">
    <w:name w:val="UserStyle_0"/>
    <w:next w:val="UserStyle_0"/>
    <w:link w:val="Date"/>
    <w:rPr>
      <w:szCs w:val="24"/>
      <w:sz w:val="21"/>
      <w:kern w:val="2"/>
    </w:rPr>
  </w:style>
  <w:style w:type="character" w:styleId="UserStyle_1">
    <w:name w:val="UserStyle_1"/>
    <w:next w:val="UserStyle_1"/>
    <w:link w:val="Footer"/>
    <w:rPr>
      <w:szCs w:val="18"/>
      <w:sz w:val="18"/>
      <w:kern w:val="2"/>
    </w:rPr>
  </w:style>
  <w:style w:type="paragraph" w:styleId="Acetate">
    <w:name w:val="Acetate"/>
    <w:basedOn w:val="Normal"/>
    <w:next w:val="Acetate"/>
    <w:link w:val="Normal"/>
    <w:semiHidden/>
    <w:pPr>
      <w:rPr>
        <w:szCs w:val="18"/>
        <w:sz w:val="18"/>
        <w:kern w:val="2"/>
        <w:lang w:val="en-US" w:eastAsia="zh-CN" w:bidi="ar-SA"/>
      </w:rPr>
      <w:spacing w:line="240" w:lineRule="auto"/>
      <w:jc w:val="both"/>
    </w:pPr>
    <w:rPr>
      <w:szCs w:val="18"/>
      <w:sz w:val="18"/>
      <w:kern w:val="2"/>
      <w:lang w:val="en-US" w:eastAsia="zh-CN" w:bidi="ar-SA"/>
    </w:rPr>
  </w:style>
  <w:style w:type="character" w:styleId="Hyperlink">
    <w:name w:val="Hyperlink"/>
    <w:next w:val="Hyperlink"/>
    <w:link w:val="Normal"/>
    <w:rPr>
      <w:u w:val="single"/>
      <w:color w:val="0000FF"/>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s>
</file>