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98" w:rsidRDefault="00DC7198" w:rsidP="00CA01EA">
      <w:pPr>
        <w:spacing w:line="64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山东省2020年普通高校招生</w:t>
      </w:r>
    </w:p>
    <w:p w:rsidR="00DC7198" w:rsidRDefault="00DC7198" w:rsidP="00CA01EA">
      <w:pPr>
        <w:spacing w:line="64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夏季考试和录取工作实施方案</w:t>
      </w:r>
    </w:p>
    <w:p w:rsidR="00DC7198" w:rsidRDefault="00DC7198" w:rsidP="00194A04">
      <w:pPr>
        <w:spacing w:line="600" w:lineRule="exact"/>
        <w:ind w:firstLineChars="200" w:firstLine="640"/>
        <w:rPr>
          <w:rFonts w:ascii="仿宋_GB2312" w:eastAsia="仿宋_GB2312" w:hAnsi="仿宋" w:cs="仿宋"/>
          <w:sz w:val="32"/>
          <w:szCs w:val="32"/>
        </w:rPr>
      </w:pPr>
    </w:p>
    <w:p w:rsidR="00DC7198" w:rsidRDefault="00DC7198" w:rsidP="00194A04">
      <w:pPr>
        <w:spacing w:line="600" w:lineRule="exact"/>
        <w:ind w:firstLineChars="200" w:firstLine="640"/>
        <w:rPr>
          <w:rFonts w:ascii="仿宋_GB2312" w:eastAsia="仿宋_GB2312" w:hAnsi="仿宋"/>
          <w:color w:val="FF0000"/>
          <w:sz w:val="32"/>
          <w:szCs w:val="32"/>
        </w:rPr>
      </w:pPr>
      <w:r>
        <w:rPr>
          <w:rFonts w:ascii="仿宋_GB2312" w:eastAsia="仿宋_GB2312" w:hAnsi="仿宋" w:cs="仿宋" w:hint="eastAsia"/>
          <w:sz w:val="32"/>
          <w:szCs w:val="32"/>
        </w:rPr>
        <w:t>根据教育部</w:t>
      </w:r>
      <w:r>
        <w:rPr>
          <w:rFonts w:ascii="仿宋_GB2312" w:eastAsia="仿宋_GB2312" w:hAnsi="仿宋" w:cs="仿宋"/>
          <w:sz w:val="32"/>
          <w:szCs w:val="32"/>
        </w:rPr>
        <w:t>有关规定和</w:t>
      </w:r>
      <w:r>
        <w:rPr>
          <w:rFonts w:ascii="仿宋_GB2312" w:eastAsia="仿宋_GB2312" w:hAnsi="仿宋" w:hint="eastAsia"/>
          <w:sz w:val="32"/>
          <w:szCs w:val="32"/>
        </w:rPr>
        <w:t>《</w:t>
      </w:r>
      <w:r>
        <w:rPr>
          <w:rFonts w:ascii="仿宋_GB2312" w:eastAsia="仿宋_GB2312" w:hAnsi="仿宋"/>
          <w:sz w:val="32"/>
          <w:szCs w:val="32"/>
        </w:rPr>
        <w:t>山东省人民政府关于印发</w:t>
      </w:r>
      <w:hyperlink r:id="rId6" w:tooltip="鲁政发〔2016〕7号《山东省人民政府关于印发山东省深化考试招生制度改革实施方案的通知》" w:history="1">
        <w:r>
          <w:rPr>
            <w:rFonts w:ascii="仿宋_GB2312" w:eastAsia="仿宋_GB2312" w:hAnsi="仿宋"/>
            <w:sz w:val="32"/>
            <w:szCs w:val="32"/>
          </w:rPr>
          <w:t>山东省深化考试招生制度改革实施方案</w:t>
        </w:r>
      </w:hyperlink>
      <w:r>
        <w:rPr>
          <w:rFonts w:ascii="仿宋_GB2312" w:eastAsia="仿宋_GB2312" w:hAnsi="仿宋"/>
          <w:sz w:val="32"/>
          <w:szCs w:val="32"/>
        </w:rPr>
        <w:t>的通知》</w:t>
      </w:r>
      <w:r>
        <w:rPr>
          <w:rFonts w:ascii="仿宋_GB2312" w:eastAsia="仿宋_GB2312" w:hAnsi="仿宋" w:hint="eastAsia"/>
          <w:sz w:val="32"/>
          <w:szCs w:val="32"/>
        </w:rPr>
        <w:t>（鲁政发〔</w:t>
      </w:r>
      <w:r>
        <w:rPr>
          <w:rFonts w:ascii="仿宋_GB2312" w:eastAsia="仿宋_GB2312" w:hAnsi="仿宋" w:cs="宋体" w:hint="eastAsia"/>
          <w:sz w:val="32"/>
          <w:szCs w:val="32"/>
        </w:rPr>
        <w:t>2016〕7号）精神，为落实《山东省人民政府办公厅关于印发山东</w:t>
      </w:r>
      <w:r>
        <w:rPr>
          <w:rFonts w:ascii="仿宋_GB2312" w:eastAsia="仿宋_GB2312" w:hAnsi="仿宋" w:cs="仿宋" w:hint="eastAsia"/>
          <w:sz w:val="32"/>
          <w:szCs w:val="32"/>
        </w:rPr>
        <w:t>省深化高等学校考试招生综合改革试点方案的通知》（鲁政办发〔2018〕11号）确定的高考综合改革试点任务，特制定我省2020年普通高校招生夏季考试和录取工作实施方案。</w:t>
      </w:r>
    </w:p>
    <w:p w:rsidR="00DC7198" w:rsidRDefault="00DC7198" w:rsidP="00194A04">
      <w:pPr>
        <w:spacing w:line="60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DC7198" w:rsidRDefault="00DC7198" w:rsidP="00194A0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以习近平新时代中国特色社会主义思想为指导，全面贯彻党的教育方针，按照有利于素质教育、有利于科学选才、有利于教育公平、有利于安全稳定的原则，坚持问题导向和目标导向，</w:t>
      </w:r>
      <w:r>
        <w:rPr>
          <w:rFonts w:ascii="仿宋_GB2312" w:eastAsia="仿宋_GB2312" w:hAnsi="楷体" w:cs="楷体" w:hint="eastAsia"/>
          <w:sz w:val="32"/>
          <w:szCs w:val="32"/>
        </w:rPr>
        <w:t>坚持统筹兼顾、平稳过渡、简捷高效、易于实施，</w:t>
      </w:r>
      <w:r>
        <w:rPr>
          <w:rFonts w:ascii="仿宋_GB2312" w:eastAsia="仿宋_GB2312" w:hAnsi="仿宋" w:hint="eastAsia"/>
          <w:sz w:val="32"/>
          <w:szCs w:val="32"/>
        </w:rPr>
        <w:t>建立健全科学选才、促进公平、监管有力、服务高效的高校招生工作机制，提升我省招生考试录取工作科学化、规范化和制度化水平，确保高考综合改革平稳实施，维护招生工作公平公正，办好人民满意的教育。</w:t>
      </w:r>
    </w:p>
    <w:p w:rsidR="00DC7198" w:rsidRDefault="00DC7198" w:rsidP="00194A04">
      <w:pPr>
        <w:spacing w:line="600" w:lineRule="exact"/>
        <w:ind w:firstLineChars="200" w:firstLine="640"/>
        <w:rPr>
          <w:rFonts w:ascii="黑体" w:eastAsia="黑体" w:hAnsi="黑体"/>
          <w:sz w:val="32"/>
          <w:szCs w:val="32"/>
        </w:rPr>
      </w:pPr>
      <w:r>
        <w:rPr>
          <w:rFonts w:ascii="黑体" w:eastAsia="黑体" w:hAnsi="黑体" w:hint="eastAsia"/>
          <w:sz w:val="32"/>
          <w:szCs w:val="32"/>
        </w:rPr>
        <w:t>二、考试安排</w:t>
      </w:r>
    </w:p>
    <w:p w:rsidR="00DC7198" w:rsidRDefault="00DC7198" w:rsidP="00194A04">
      <w:pPr>
        <w:spacing w:line="60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2020年，我省普通高校招生夏季考试实行</w:t>
      </w:r>
      <w:r>
        <w:rPr>
          <w:rFonts w:ascii="仿宋_GB2312" w:eastAsia="仿宋_GB2312" w:hAnsi="仿宋" w:cs="仿宋" w:hint="eastAsia"/>
          <w:sz w:val="32"/>
          <w:szCs w:val="32"/>
        </w:rPr>
        <w:t>“3+3”模式，包括国家统一高考语文、数学、外语（含笔试和听力）等3科，以及</w:t>
      </w:r>
      <w:r>
        <w:rPr>
          <w:rFonts w:ascii="仿宋_GB2312" w:eastAsia="仿宋_GB2312" w:hAnsi="仿宋" w:cs="仿宋" w:hint="eastAsia"/>
          <w:sz w:val="32"/>
          <w:szCs w:val="32"/>
        </w:rPr>
        <w:lastRenderedPageBreak/>
        <w:t>考生从</w:t>
      </w:r>
      <w:r>
        <w:rPr>
          <w:rFonts w:ascii="仿宋_GB2312" w:eastAsia="仿宋_GB2312" w:hAnsi="微软雅黑" w:hint="eastAsia"/>
          <w:sz w:val="32"/>
          <w:szCs w:val="32"/>
          <w:shd w:val="clear" w:color="auto" w:fill="FFFFFF"/>
        </w:rPr>
        <w:t>普通</w:t>
      </w:r>
      <w:r>
        <w:rPr>
          <w:rFonts w:ascii="仿宋_GB2312" w:eastAsia="仿宋_GB2312" w:hAnsi="仿宋" w:cs="仿宋" w:hint="eastAsia"/>
          <w:sz w:val="32"/>
          <w:szCs w:val="32"/>
        </w:rPr>
        <w:t>高中学业水平等级考试思想政治、历史、地理、物理、化学、生物等6科中选报的3科。</w:t>
      </w:r>
      <w:r>
        <w:rPr>
          <w:rFonts w:ascii="仿宋_GB2312" w:eastAsia="仿宋_GB2312" w:hAnsi="微软雅黑" w:hint="eastAsia"/>
          <w:sz w:val="32"/>
          <w:szCs w:val="32"/>
          <w:shd w:val="clear" w:color="auto" w:fill="FFFFFF"/>
        </w:rPr>
        <w:t>考试总成绩为750分，3科高考科目原始</w:t>
      </w:r>
      <w:r>
        <w:rPr>
          <w:rFonts w:ascii="仿宋_GB2312" w:eastAsia="仿宋_GB2312" w:hAnsi="微软雅黑"/>
          <w:sz w:val="32"/>
          <w:szCs w:val="32"/>
          <w:shd w:val="clear" w:color="auto" w:fill="FFFFFF"/>
        </w:rPr>
        <w:t>分数</w:t>
      </w:r>
      <w:r>
        <w:rPr>
          <w:rFonts w:ascii="仿宋_GB2312" w:eastAsia="仿宋_GB2312" w:hAnsi="微软雅黑" w:hint="eastAsia"/>
          <w:sz w:val="32"/>
          <w:szCs w:val="32"/>
          <w:shd w:val="clear" w:color="auto" w:fill="FFFFFF"/>
        </w:rPr>
        <w:t>满分均为150分;考生自主选择的3科等级考试科目原始分数满分均为100分，转换为等级分计入总成绩，各科等级分满分均为100分。</w:t>
      </w:r>
    </w:p>
    <w:p w:rsidR="00DC7198" w:rsidRDefault="00DC7198" w:rsidP="00194A04">
      <w:pPr>
        <w:spacing w:line="600" w:lineRule="exact"/>
        <w:ind w:firstLineChars="200" w:firstLine="640"/>
        <w:rPr>
          <w:rFonts w:ascii="仿宋_GB2312" w:eastAsia="仿宋_GB2312" w:hAnsi="黑体" w:cs="黑体"/>
          <w:sz w:val="32"/>
          <w:szCs w:val="32"/>
        </w:rPr>
      </w:pPr>
      <w:r>
        <w:rPr>
          <w:rFonts w:ascii="楷体_GB2312" w:eastAsia="楷体_GB2312" w:hAnsi="楷体" w:cs="楷体" w:hint="eastAsia"/>
          <w:sz w:val="32"/>
          <w:szCs w:val="32"/>
        </w:rPr>
        <w:t>（一）国家统一高考。</w:t>
      </w:r>
    </w:p>
    <w:p w:rsidR="00DC7198" w:rsidRDefault="00DC7198" w:rsidP="003D56A1">
      <w:pPr>
        <w:spacing w:afterLines="10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统一高考科目使用全国统一命题试卷，考试时间安排在6月7日全天和6月8日下午，其中语文考试时间为150分钟，数学考试时间为120分钟，外语（笔试）考试时间为100分钟。外语（听力）考试安排在1月8日上午，连续组织两次，每次考试时长约20分钟，考试</w:t>
      </w:r>
      <w:r>
        <w:rPr>
          <w:rFonts w:ascii="仿宋_GB2312" w:eastAsia="仿宋_GB2312" w:hAnsi="仿宋" w:cs="仿宋"/>
          <w:sz w:val="32"/>
          <w:szCs w:val="32"/>
        </w:rPr>
        <w:t>成绩</w:t>
      </w:r>
      <w:r>
        <w:rPr>
          <w:rFonts w:ascii="仿宋_GB2312" w:eastAsia="仿宋_GB2312" w:hAnsi="微软雅黑" w:hint="eastAsia"/>
          <w:sz w:val="32"/>
          <w:szCs w:val="32"/>
          <w:shd w:val="clear" w:color="auto" w:fill="FFFFFF"/>
        </w:rPr>
        <w:t>取两次中的高分计入外语科目成绩</w:t>
      </w:r>
      <w:r>
        <w:rPr>
          <w:rFonts w:ascii="仿宋_GB2312" w:eastAsia="仿宋_GB2312" w:hAnsi="仿宋" w:cs="仿宋" w:hint="eastAsia"/>
          <w:sz w:val="32"/>
          <w:szCs w:val="32"/>
        </w:rPr>
        <w:t>。</w:t>
      </w:r>
    </w:p>
    <w:tbl>
      <w:tblPr>
        <w:tblW w:w="9060" w:type="dxa"/>
        <w:jc w:val="center"/>
        <w:tblLayout w:type="fixed"/>
        <w:tblLook w:val="04A0"/>
      </w:tblPr>
      <w:tblGrid>
        <w:gridCol w:w="1838"/>
        <w:gridCol w:w="3598"/>
        <w:gridCol w:w="3624"/>
      </w:tblGrid>
      <w:tr w:rsidR="00DC7198" w:rsidTr="00CC7CC7">
        <w:trPr>
          <w:trHeight w:val="680"/>
          <w:jc w:val="center"/>
        </w:trPr>
        <w:tc>
          <w:tcPr>
            <w:tcW w:w="9060" w:type="dxa"/>
            <w:gridSpan w:val="3"/>
            <w:tcBorders>
              <w:top w:val="single" w:sz="4" w:space="0" w:color="auto"/>
              <w:left w:val="single" w:sz="4" w:space="0" w:color="auto"/>
              <w:bottom w:val="single" w:sz="4" w:space="0" w:color="auto"/>
              <w:right w:val="single" w:sz="4" w:space="0" w:color="auto"/>
            </w:tcBorders>
            <w:vAlign w:val="center"/>
          </w:tcPr>
          <w:p w:rsidR="00DC7198" w:rsidRDefault="00DC7198" w:rsidP="00CC7CC7">
            <w:pPr>
              <w:jc w:val="center"/>
              <w:rPr>
                <w:rFonts w:ascii="仿宋_GB2312" w:eastAsia="仿宋_GB2312" w:hAnsi="宋体"/>
                <w:b/>
                <w:bCs/>
                <w:sz w:val="28"/>
                <w:szCs w:val="28"/>
              </w:rPr>
            </w:pPr>
            <w:r>
              <w:rPr>
                <w:rFonts w:ascii="仿宋_GB2312" w:eastAsia="仿宋_GB2312" w:hAnsi="宋体" w:hint="eastAsia"/>
                <w:b/>
                <w:bCs/>
                <w:sz w:val="28"/>
                <w:szCs w:val="28"/>
              </w:rPr>
              <w:t>国家统一高考时间安排表</w:t>
            </w:r>
          </w:p>
        </w:tc>
      </w:tr>
      <w:tr w:rsidR="00DC7198" w:rsidTr="00CC7CC7">
        <w:trPr>
          <w:trHeight w:val="680"/>
          <w:jc w:val="center"/>
        </w:trPr>
        <w:tc>
          <w:tcPr>
            <w:tcW w:w="1838" w:type="dxa"/>
            <w:tcBorders>
              <w:top w:val="single" w:sz="4" w:space="0" w:color="auto"/>
              <w:left w:val="single" w:sz="4" w:space="0" w:color="auto"/>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时间\科目</w:t>
            </w:r>
          </w:p>
        </w:tc>
        <w:tc>
          <w:tcPr>
            <w:tcW w:w="3598" w:type="dxa"/>
            <w:tcBorders>
              <w:top w:val="single" w:sz="4" w:space="0" w:color="auto"/>
              <w:left w:val="nil"/>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上午</w:t>
            </w:r>
          </w:p>
        </w:tc>
        <w:tc>
          <w:tcPr>
            <w:tcW w:w="3624" w:type="dxa"/>
            <w:tcBorders>
              <w:top w:val="single" w:sz="4" w:space="0" w:color="auto"/>
              <w:left w:val="nil"/>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下午</w:t>
            </w:r>
          </w:p>
        </w:tc>
      </w:tr>
      <w:tr w:rsidR="00DC7198" w:rsidTr="00CC7CC7">
        <w:trPr>
          <w:trHeight w:val="680"/>
          <w:jc w:val="center"/>
        </w:trPr>
        <w:tc>
          <w:tcPr>
            <w:tcW w:w="1838" w:type="dxa"/>
            <w:tcBorders>
              <w:top w:val="single" w:sz="4" w:space="0" w:color="auto"/>
              <w:left w:val="single" w:sz="4" w:space="0" w:color="auto"/>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1月8日</w:t>
            </w:r>
          </w:p>
        </w:tc>
        <w:tc>
          <w:tcPr>
            <w:tcW w:w="3598" w:type="dxa"/>
            <w:tcBorders>
              <w:top w:val="single" w:sz="4" w:space="0" w:color="auto"/>
              <w:left w:val="nil"/>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外语（听力）（9:00开始）</w:t>
            </w:r>
          </w:p>
        </w:tc>
        <w:tc>
          <w:tcPr>
            <w:tcW w:w="3624" w:type="dxa"/>
            <w:tcBorders>
              <w:top w:val="single" w:sz="4" w:space="0" w:color="auto"/>
              <w:left w:val="nil"/>
              <w:bottom w:val="single" w:sz="4" w:space="0" w:color="auto"/>
              <w:right w:val="single" w:sz="4" w:space="0" w:color="auto"/>
              <w:tr2bl w:val="single" w:sz="4" w:space="0" w:color="auto"/>
            </w:tcBorders>
            <w:vAlign w:val="center"/>
          </w:tcPr>
          <w:p w:rsidR="00DC7198" w:rsidRDefault="00DC7198" w:rsidP="00CC7CC7">
            <w:pPr>
              <w:rPr>
                <w:rFonts w:ascii="仿宋_GB2312" w:eastAsia="仿宋_GB2312" w:hAnsi="宋体"/>
                <w:sz w:val="28"/>
                <w:szCs w:val="28"/>
              </w:rPr>
            </w:pPr>
          </w:p>
        </w:tc>
      </w:tr>
      <w:tr w:rsidR="00DC7198" w:rsidTr="00CC7CC7">
        <w:trPr>
          <w:trHeight w:val="567"/>
          <w:jc w:val="center"/>
        </w:trPr>
        <w:tc>
          <w:tcPr>
            <w:tcW w:w="9060" w:type="dxa"/>
            <w:gridSpan w:val="3"/>
            <w:tcBorders>
              <w:top w:val="single" w:sz="4" w:space="0" w:color="auto"/>
              <w:left w:val="single" w:sz="4" w:space="0" w:color="auto"/>
              <w:bottom w:val="single" w:sz="4" w:space="0" w:color="auto"/>
              <w:right w:val="single" w:sz="4" w:space="0" w:color="auto"/>
            </w:tcBorders>
            <w:vAlign w:val="center"/>
          </w:tcPr>
          <w:p w:rsidR="00DC7198" w:rsidRDefault="00DC7198" w:rsidP="00CC7CC7">
            <w:pPr>
              <w:rPr>
                <w:rFonts w:ascii="仿宋_GB2312" w:eastAsia="仿宋_GB2312" w:hAnsi="宋体"/>
                <w:color w:val="0000FF"/>
                <w:sz w:val="11"/>
                <w:szCs w:val="11"/>
              </w:rPr>
            </w:pPr>
          </w:p>
        </w:tc>
      </w:tr>
      <w:tr w:rsidR="00DC7198" w:rsidTr="00CC7CC7">
        <w:trPr>
          <w:trHeight w:val="680"/>
          <w:jc w:val="center"/>
        </w:trPr>
        <w:tc>
          <w:tcPr>
            <w:tcW w:w="1838" w:type="dxa"/>
            <w:tcBorders>
              <w:top w:val="single" w:sz="4" w:space="0" w:color="auto"/>
              <w:left w:val="single" w:sz="4" w:space="0" w:color="auto"/>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6月7日</w:t>
            </w:r>
          </w:p>
        </w:tc>
        <w:tc>
          <w:tcPr>
            <w:tcW w:w="3598" w:type="dxa"/>
            <w:tcBorders>
              <w:top w:val="single" w:sz="4" w:space="0" w:color="auto"/>
              <w:left w:val="nil"/>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语文（9:00-11:30）</w:t>
            </w:r>
          </w:p>
        </w:tc>
        <w:tc>
          <w:tcPr>
            <w:tcW w:w="3624" w:type="dxa"/>
            <w:tcBorders>
              <w:top w:val="single" w:sz="4" w:space="0" w:color="auto"/>
              <w:left w:val="nil"/>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数学（15:00-17:00）</w:t>
            </w:r>
          </w:p>
        </w:tc>
      </w:tr>
      <w:tr w:rsidR="00DC7198" w:rsidTr="00CC7CC7">
        <w:trPr>
          <w:trHeight w:val="680"/>
          <w:jc w:val="center"/>
        </w:trPr>
        <w:tc>
          <w:tcPr>
            <w:tcW w:w="1838" w:type="dxa"/>
            <w:tcBorders>
              <w:top w:val="single" w:sz="4" w:space="0" w:color="auto"/>
              <w:left w:val="single" w:sz="4" w:space="0" w:color="auto"/>
              <w:bottom w:val="single" w:sz="4" w:space="0" w:color="auto"/>
              <w:right w:val="single" w:sz="4" w:space="0" w:color="auto"/>
            </w:tcBorders>
            <w:vAlign w:val="center"/>
          </w:tcPr>
          <w:p w:rsidR="00DC7198" w:rsidRDefault="00DC7198" w:rsidP="00CC7CC7">
            <w:pPr>
              <w:jc w:val="center"/>
              <w:rPr>
                <w:rFonts w:ascii="仿宋_GB2312" w:eastAsia="仿宋_GB2312" w:hAnsi="宋体"/>
                <w:sz w:val="28"/>
                <w:szCs w:val="28"/>
              </w:rPr>
            </w:pPr>
            <w:r>
              <w:rPr>
                <w:rFonts w:ascii="仿宋_GB2312" w:eastAsia="仿宋_GB2312" w:hAnsi="宋体" w:hint="eastAsia"/>
                <w:sz w:val="28"/>
                <w:szCs w:val="28"/>
              </w:rPr>
              <w:t>6月8日</w:t>
            </w:r>
          </w:p>
        </w:tc>
        <w:tc>
          <w:tcPr>
            <w:tcW w:w="3598" w:type="dxa"/>
            <w:tcBorders>
              <w:top w:val="single" w:sz="4" w:space="0" w:color="auto"/>
              <w:left w:val="nil"/>
              <w:bottom w:val="single" w:sz="4" w:space="0" w:color="auto"/>
              <w:right w:val="single" w:sz="4" w:space="0" w:color="auto"/>
              <w:tr2bl w:val="single" w:sz="4" w:space="0" w:color="auto"/>
            </w:tcBorders>
            <w:vAlign w:val="center"/>
          </w:tcPr>
          <w:p w:rsidR="00DC7198" w:rsidRDefault="00DC7198" w:rsidP="00CC7CC7">
            <w:pPr>
              <w:rPr>
                <w:rFonts w:ascii="仿宋_GB2312" w:eastAsia="仿宋_GB2312" w:hAnsi="宋体"/>
                <w:sz w:val="28"/>
                <w:szCs w:val="28"/>
              </w:rPr>
            </w:pPr>
          </w:p>
        </w:tc>
        <w:tc>
          <w:tcPr>
            <w:tcW w:w="3624" w:type="dxa"/>
            <w:tcBorders>
              <w:top w:val="single" w:sz="4" w:space="0" w:color="auto"/>
              <w:left w:val="nil"/>
              <w:bottom w:val="single" w:sz="4" w:space="0" w:color="auto"/>
              <w:right w:val="single" w:sz="4" w:space="0" w:color="auto"/>
            </w:tcBorders>
            <w:vAlign w:val="center"/>
          </w:tcPr>
          <w:p w:rsidR="00DC7198" w:rsidRDefault="00DC7198" w:rsidP="00CC7CC7">
            <w:pPr>
              <w:rPr>
                <w:rFonts w:ascii="仿宋_GB2312" w:eastAsia="仿宋_GB2312" w:hAnsi="宋体"/>
                <w:sz w:val="28"/>
                <w:szCs w:val="28"/>
              </w:rPr>
            </w:pPr>
            <w:r>
              <w:rPr>
                <w:rFonts w:ascii="仿宋_GB2312" w:eastAsia="仿宋_GB2312" w:hAnsi="宋体" w:hint="eastAsia"/>
                <w:sz w:val="28"/>
                <w:szCs w:val="28"/>
              </w:rPr>
              <w:t>外语（笔试）（15:00-16:40）</w:t>
            </w:r>
          </w:p>
        </w:tc>
      </w:tr>
    </w:tbl>
    <w:p w:rsidR="00DC7198" w:rsidRDefault="00DC7198" w:rsidP="00194A04">
      <w:pPr>
        <w:spacing w:before="240" w:line="600" w:lineRule="exact"/>
        <w:ind w:firstLineChars="200" w:firstLine="640"/>
        <w:rPr>
          <w:rFonts w:ascii="楷体" w:eastAsia="楷体" w:hAnsi="楷体"/>
          <w:sz w:val="32"/>
          <w:szCs w:val="32"/>
        </w:rPr>
      </w:pPr>
      <w:r>
        <w:rPr>
          <w:rFonts w:ascii="楷体" w:eastAsia="楷体" w:hAnsi="楷体" w:hint="eastAsia"/>
          <w:sz w:val="32"/>
          <w:szCs w:val="32"/>
        </w:rPr>
        <w:t>（二）普通高中学业水平等级考试。</w:t>
      </w:r>
    </w:p>
    <w:p w:rsidR="00DC7198" w:rsidRDefault="00DC7198" w:rsidP="003D56A1">
      <w:pPr>
        <w:spacing w:afterLines="50"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普通高中学业水平等级考试由我省自主命题，考生从思想政</w:t>
      </w:r>
      <w:r>
        <w:rPr>
          <w:rFonts w:ascii="仿宋_GB2312" w:eastAsia="仿宋_GB2312" w:hAnsi="仿宋" w:cs="仿宋" w:hint="eastAsia"/>
          <w:sz w:val="32"/>
          <w:szCs w:val="32"/>
        </w:rPr>
        <w:lastRenderedPageBreak/>
        <w:t>治、历史、地理、物理、化学、生物等6个科目中选报3科参加考试。考试时间安排在6月9日—10日，每科考试时间为90分钟。</w:t>
      </w:r>
    </w:p>
    <w:tbl>
      <w:tblPr>
        <w:tblW w:w="9060" w:type="dxa"/>
        <w:jc w:val="center"/>
        <w:tblLayout w:type="fixed"/>
        <w:tblLook w:val="04A0"/>
      </w:tblPr>
      <w:tblGrid>
        <w:gridCol w:w="2031"/>
        <w:gridCol w:w="2510"/>
        <w:gridCol w:w="2234"/>
        <w:gridCol w:w="2285"/>
      </w:tblGrid>
      <w:tr w:rsidR="00DC7198" w:rsidTr="002B24FC">
        <w:trPr>
          <w:trHeight w:val="675"/>
          <w:jc w:val="center"/>
        </w:trPr>
        <w:tc>
          <w:tcPr>
            <w:tcW w:w="9060" w:type="dxa"/>
            <w:gridSpan w:val="4"/>
            <w:tcBorders>
              <w:top w:val="single" w:sz="4" w:space="0" w:color="auto"/>
              <w:left w:val="single" w:sz="4" w:space="0" w:color="auto"/>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b/>
                <w:bCs/>
                <w:sz w:val="28"/>
                <w:szCs w:val="28"/>
              </w:rPr>
              <w:t>山东省普通高中学业水平等级考试时间安排表</w:t>
            </w:r>
          </w:p>
        </w:tc>
      </w:tr>
      <w:tr w:rsidR="00DC7198" w:rsidTr="002B24FC">
        <w:trPr>
          <w:jc w:val="center"/>
        </w:trPr>
        <w:tc>
          <w:tcPr>
            <w:tcW w:w="2031" w:type="dxa"/>
            <w:vMerge w:val="restart"/>
            <w:tcBorders>
              <w:top w:val="nil"/>
              <w:left w:val="single" w:sz="4" w:space="0" w:color="auto"/>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时间\科目</w:t>
            </w:r>
          </w:p>
        </w:tc>
        <w:tc>
          <w:tcPr>
            <w:tcW w:w="4744" w:type="dxa"/>
            <w:gridSpan w:val="2"/>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上午</w:t>
            </w:r>
          </w:p>
        </w:tc>
        <w:tc>
          <w:tcPr>
            <w:tcW w:w="2285"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下午</w:t>
            </w:r>
          </w:p>
        </w:tc>
      </w:tr>
      <w:tr w:rsidR="00DC7198" w:rsidTr="002B24FC">
        <w:trPr>
          <w:jc w:val="center"/>
        </w:trPr>
        <w:tc>
          <w:tcPr>
            <w:tcW w:w="2031" w:type="dxa"/>
            <w:vMerge/>
            <w:tcBorders>
              <w:top w:val="nil"/>
              <w:left w:val="single" w:sz="4" w:space="0" w:color="auto"/>
              <w:bottom w:val="single" w:sz="4" w:space="0" w:color="auto"/>
              <w:right w:val="single" w:sz="4" w:space="0" w:color="auto"/>
            </w:tcBorders>
            <w:vAlign w:val="center"/>
          </w:tcPr>
          <w:p w:rsidR="00DC7198" w:rsidRDefault="00DC7198" w:rsidP="00411741">
            <w:pPr>
              <w:widowControl/>
              <w:jc w:val="center"/>
              <w:rPr>
                <w:rFonts w:ascii="仿宋_GB2312" w:eastAsia="仿宋_GB2312" w:hAnsi="宋体"/>
                <w:sz w:val="28"/>
                <w:szCs w:val="28"/>
              </w:rPr>
            </w:pPr>
          </w:p>
        </w:tc>
        <w:tc>
          <w:tcPr>
            <w:tcW w:w="2510"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8:00-9:30</w:t>
            </w:r>
          </w:p>
        </w:tc>
        <w:tc>
          <w:tcPr>
            <w:tcW w:w="2234"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11:00-12:30</w:t>
            </w:r>
          </w:p>
        </w:tc>
        <w:tc>
          <w:tcPr>
            <w:tcW w:w="2285"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15:30-17:00</w:t>
            </w:r>
          </w:p>
        </w:tc>
      </w:tr>
      <w:tr w:rsidR="00DC7198" w:rsidTr="002B24FC">
        <w:trPr>
          <w:jc w:val="center"/>
        </w:trPr>
        <w:tc>
          <w:tcPr>
            <w:tcW w:w="2031" w:type="dxa"/>
            <w:tcBorders>
              <w:top w:val="single" w:sz="4" w:space="0" w:color="auto"/>
              <w:left w:val="single" w:sz="4" w:space="0" w:color="auto"/>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6月9日</w:t>
            </w:r>
          </w:p>
        </w:tc>
        <w:tc>
          <w:tcPr>
            <w:tcW w:w="2510"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物理</w:t>
            </w:r>
          </w:p>
        </w:tc>
        <w:tc>
          <w:tcPr>
            <w:tcW w:w="2234"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思想政治</w:t>
            </w:r>
          </w:p>
        </w:tc>
        <w:tc>
          <w:tcPr>
            <w:tcW w:w="2285"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化学</w:t>
            </w:r>
          </w:p>
        </w:tc>
      </w:tr>
      <w:tr w:rsidR="00DC7198" w:rsidTr="002B24FC">
        <w:trPr>
          <w:jc w:val="center"/>
        </w:trPr>
        <w:tc>
          <w:tcPr>
            <w:tcW w:w="2031" w:type="dxa"/>
            <w:tcBorders>
              <w:top w:val="single" w:sz="4" w:space="0" w:color="auto"/>
              <w:left w:val="single" w:sz="4" w:space="0" w:color="auto"/>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6月10日</w:t>
            </w:r>
          </w:p>
        </w:tc>
        <w:tc>
          <w:tcPr>
            <w:tcW w:w="2510"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历史</w:t>
            </w:r>
          </w:p>
        </w:tc>
        <w:tc>
          <w:tcPr>
            <w:tcW w:w="2234"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生物</w:t>
            </w:r>
          </w:p>
        </w:tc>
        <w:tc>
          <w:tcPr>
            <w:tcW w:w="2285" w:type="dxa"/>
            <w:tcBorders>
              <w:top w:val="single" w:sz="4" w:space="0" w:color="auto"/>
              <w:left w:val="nil"/>
              <w:bottom w:val="single" w:sz="4" w:space="0" w:color="auto"/>
              <w:right w:val="single" w:sz="4" w:space="0" w:color="auto"/>
            </w:tcBorders>
            <w:vAlign w:val="center"/>
          </w:tcPr>
          <w:p w:rsidR="00DC7198" w:rsidRDefault="00DC7198" w:rsidP="00411741">
            <w:pPr>
              <w:jc w:val="center"/>
              <w:rPr>
                <w:rFonts w:ascii="仿宋_GB2312" w:eastAsia="仿宋_GB2312" w:hAnsi="宋体"/>
                <w:sz w:val="28"/>
                <w:szCs w:val="28"/>
              </w:rPr>
            </w:pPr>
            <w:r>
              <w:rPr>
                <w:rFonts w:ascii="仿宋_GB2312" w:eastAsia="仿宋_GB2312" w:hAnsi="宋体" w:hint="eastAsia"/>
                <w:sz w:val="28"/>
                <w:szCs w:val="28"/>
              </w:rPr>
              <w:t>地理</w:t>
            </w:r>
          </w:p>
        </w:tc>
      </w:tr>
    </w:tbl>
    <w:p w:rsidR="00DC7198" w:rsidRDefault="00DC7198" w:rsidP="00411741">
      <w:pPr>
        <w:spacing w:line="580" w:lineRule="exact"/>
        <w:ind w:firstLineChars="200" w:firstLine="640"/>
        <w:rPr>
          <w:rFonts w:ascii="黑体" w:eastAsia="黑体" w:hAnsi="黑体"/>
          <w:sz w:val="32"/>
          <w:szCs w:val="32"/>
        </w:rPr>
      </w:pPr>
      <w:r>
        <w:rPr>
          <w:rFonts w:ascii="黑体" w:eastAsia="黑体" w:hAnsi="黑体" w:hint="eastAsia"/>
          <w:sz w:val="32"/>
          <w:szCs w:val="32"/>
        </w:rPr>
        <w:t>三、录取办法</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招生类别分普通类、艺术类、体育类三类，按类分批次依次进行录取。考生填报志愿须符合高校招生类别和专业（专业类）选考科目要求。各类别</w:t>
      </w:r>
      <w:r>
        <w:rPr>
          <w:rFonts w:ascii="仿宋_GB2312" w:eastAsia="仿宋_GB2312"/>
          <w:sz w:val="32"/>
          <w:szCs w:val="32"/>
        </w:rPr>
        <w:t>批次</w:t>
      </w:r>
      <w:r>
        <w:rPr>
          <w:rFonts w:ascii="仿宋_GB2312" w:eastAsia="仿宋_GB2312" w:hint="eastAsia"/>
          <w:sz w:val="32"/>
          <w:szCs w:val="32"/>
        </w:rPr>
        <w:t>被录取的考生不再参加后续志愿的填报和录取。</w:t>
      </w:r>
    </w:p>
    <w:p w:rsidR="00DC7198" w:rsidRDefault="00DC7198" w:rsidP="00411741">
      <w:pPr>
        <w:spacing w:line="580"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（一）普通类。</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int="eastAsia"/>
          <w:sz w:val="32"/>
          <w:szCs w:val="32"/>
        </w:rPr>
        <w:t>普通类分为提前批、</w:t>
      </w:r>
      <w:r>
        <w:rPr>
          <w:rFonts w:ascii="仿宋_GB2312" w:eastAsia="仿宋_GB2312" w:hAnsi="楷体" w:cs="楷体" w:hint="eastAsia"/>
          <w:sz w:val="32"/>
          <w:szCs w:val="32"/>
        </w:rPr>
        <w:t>特殊类型批</w:t>
      </w:r>
      <w:r>
        <w:rPr>
          <w:rFonts w:ascii="仿宋_GB2312" w:eastAsia="仿宋_GB2312" w:hint="eastAsia"/>
          <w:sz w:val="32"/>
          <w:szCs w:val="32"/>
        </w:rPr>
        <w:t>和常规批三个录取批次，录取工作按三个批次依次进行。根据考生高考总成绩（含政策性加分，下同），按照普通类本科招生计划数的1</w:t>
      </w:r>
      <w:r>
        <w:rPr>
          <w:rFonts w:ascii="仿宋_GB2312" w:eastAsia="仿宋_GB2312"/>
          <w:sz w:val="32"/>
          <w:szCs w:val="32"/>
        </w:rPr>
        <w:t>:</w:t>
      </w:r>
      <w:r>
        <w:rPr>
          <w:rFonts w:ascii="仿宋_GB2312" w:eastAsia="仿宋_GB2312" w:hint="eastAsia"/>
          <w:sz w:val="32"/>
          <w:szCs w:val="32"/>
        </w:rPr>
        <w:t>1.2划定</w:t>
      </w:r>
      <w:r>
        <w:rPr>
          <w:rFonts w:ascii="仿宋_GB2312" w:eastAsia="仿宋_GB2312" w:hint="eastAsia"/>
          <w:b/>
          <w:bCs/>
          <w:sz w:val="32"/>
          <w:szCs w:val="32"/>
        </w:rPr>
        <w:t>普通类一段线</w:t>
      </w:r>
      <w:r>
        <w:rPr>
          <w:rFonts w:ascii="仿宋_GB2312" w:eastAsia="仿宋_GB2312" w:hint="eastAsia"/>
          <w:sz w:val="32"/>
          <w:szCs w:val="32"/>
        </w:rPr>
        <w:t>；按照普通类本、专科招生计划总数和</w:t>
      </w:r>
      <w:r>
        <w:rPr>
          <w:rFonts w:ascii="仿宋_GB2312" w:eastAsia="仿宋_GB2312"/>
          <w:sz w:val="32"/>
          <w:szCs w:val="32"/>
        </w:rPr>
        <w:t>生源情况</w:t>
      </w:r>
      <w:r>
        <w:rPr>
          <w:rFonts w:ascii="仿宋_GB2312" w:eastAsia="仿宋_GB2312" w:hint="eastAsia"/>
          <w:sz w:val="32"/>
          <w:szCs w:val="32"/>
        </w:rPr>
        <w:t>划定</w:t>
      </w:r>
      <w:r>
        <w:rPr>
          <w:rFonts w:ascii="仿宋_GB2312" w:eastAsia="仿宋_GB2312" w:hint="eastAsia"/>
          <w:b/>
          <w:bCs/>
          <w:sz w:val="32"/>
          <w:szCs w:val="32"/>
        </w:rPr>
        <w:t>普通类二段线</w:t>
      </w:r>
      <w:r>
        <w:rPr>
          <w:rFonts w:ascii="仿宋_GB2312" w:eastAsia="仿宋_GB2312" w:hint="eastAsia"/>
          <w:sz w:val="32"/>
          <w:szCs w:val="32"/>
        </w:rPr>
        <w:t>，作为考生</w:t>
      </w:r>
      <w:r>
        <w:rPr>
          <w:rFonts w:ascii="仿宋_GB2312" w:eastAsia="仿宋_GB2312"/>
          <w:sz w:val="32"/>
          <w:szCs w:val="32"/>
        </w:rPr>
        <w:t>参与</w:t>
      </w:r>
      <w:r>
        <w:rPr>
          <w:rFonts w:ascii="仿宋_GB2312" w:eastAsia="仿宋_GB2312" w:hint="eastAsia"/>
          <w:sz w:val="32"/>
          <w:szCs w:val="32"/>
        </w:rPr>
        <w:t>录取的最低控制线；按照普通类本科招生计划数的1:0.5划定</w:t>
      </w:r>
      <w:r>
        <w:rPr>
          <w:rFonts w:ascii="仿宋_GB2312" w:eastAsia="仿宋_GB2312" w:hint="eastAsia"/>
          <w:b/>
          <w:bCs/>
          <w:sz w:val="32"/>
          <w:szCs w:val="32"/>
        </w:rPr>
        <w:t>特殊类型招生控制线</w:t>
      </w:r>
      <w:r>
        <w:rPr>
          <w:rFonts w:ascii="仿宋_GB2312" w:eastAsia="仿宋_GB2312" w:hint="eastAsia"/>
          <w:sz w:val="32"/>
          <w:szCs w:val="32"/>
        </w:rPr>
        <w:t>。</w:t>
      </w:r>
    </w:p>
    <w:p w:rsidR="00DC7198" w:rsidRDefault="00DC7198" w:rsidP="00411741">
      <w:pPr>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1.提前批。</w:t>
      </w:r>
      <w:r>
        <w:rPr>
          <w:rFonts w:ascii="仿宋_GB2312" w:eastAsia="仿宋_GB2312" w:hint="eastAsia"/>
          <w:sz w:val="32"/>
          <w:szCs w:val="32"/>
        </w:rPr>
        <w:t>包括军事、公安、航海、消防、公费师范（医学、农科）生、市级政府委托培养师范生、综合评价招生、高水平运</w:t>
      </w:r>
      <w:r>
        <w:rPr>
          <w:rFonts w:ascii="仿宋_GB2312" w:eastAsia="仿宋_GB2312" w:hint="eastAsia"/>
          <w:sz w:val="32"/>
          <w:szCs w:val="32"/>
        </w:rPr>
        <w:lastRenderedPageBreak/>
        <w:t>动员、飞行技术等</w:t>
      </w:r>
      <w:r>
        <w:rPr>
          <w:rFonts w:ascii="仿宋_GB2312" w:eastAsia="仿宋_GB2312"/>
          <w:sz w:val="32"/>
          <w:szCs w:val="32"/>
        </w:rPr>
        <w:t>类型的本科招生，以及飞行技术</w:t>
      </w:r>
      <w:r>
        <w:rPr>
          <w:rFonts w:ascii="仿宋_GB2312" w:eastAsia="仿宋_GB2312" w:hint="eastAsia"/>
          <w:sz w:val="32"/>
          <w:szCs w:val="32"/>
        </w:rPr>
        <w:t>、直招士官生等类型的专科招生。</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int="eastAsia"/>
          <w:sz w:val="32"/>
          <w:szCs w:val="32"/>
        </w:rPr>
        <w:t>安排两次志愿填报，均实行以学校为单位的志愿模式。第1次志愿填报，考生填报1个院校志愿；第2次志愿填报，考生填报4个顺序院校志愿。普通类一段线上考生可填报本科志愿，也可以填报专科志愿；普通类一段线下、二段线上考生只能填报专科志愿。</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int="eastAsia"/>
          <w:sz w:val="32"/>
          <w:szCs w:val="32"/>
        </w:rPr>
        <w:t>根据考生高考总成绩和志愿，按照规定比例进行投档，志愿相同的同分考生全部投档，由高校择优录取。</w:t>
      </w:r>
    </w:p>
    <w:p w:rsidR="00DC7198" w:rsidRDefault="00DC7198" w:rsidP="00411741">
      <w:pPr>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2.特殊类型批。</w:t>
      </w:r>
      <w:r>
        <w:rPr>
          <w:rFonts w:ascii="仿宋_GB2312" w:eastAsia="仿宋_GB2312" w:hint="eastAsia"/>
          <w:sz w:val="32"/>
          <w:szCs w:val="32"/>
        </w:rPr>
        <w:t>包括教育部高校专项计划、高校高水平艺术团等类型的本科招生。</w:t>
      </w:r>
    </w:p>
    <w:p w:rsidR="00DC7198" w:rsidRDefault="00DC7198" w:rsidP="00411741">
      <w:pPr>
        <w:pStyle w:val="a6"/>
        <w:adjustRightInd w:val="0"/>
        <w:snapToGrid w:val="0"/>
        <w:spacing w:line="580" w:lineRule="exact"/>
        <w:ind w:firstLineChars="200" w:firstLine="640"/>
        <w:rPr>
          <w:rFonts w:ascii="仿宋_GB2312" w:eastAsia="仿宋_GB2312" w:hAnsi="黑体" w:cs="黑体"/>
          <w:sz w:val="32"/>
          <w:szCs w:val="32"/>
        </w:rPr>
      </w:pPr>
      <w:r>
        <w:rPr>
          <w:rFonts w:ascii="仿宋_GB2312" w:eastAsia="仿宋_GB2312" w:hint="eastAsia"/>
          <w:sz w:val="32"/>
          <w:szCs w:val="32"/>
        </w:rPr>
        <w:t>安排一次志愿填报，</w:t>
      </w:r>
      <w:r>
        <w:rPr>
          <w:rFonts w:ascii="仿宋_GB2312" w:eastAsia="仿宋_GB2312" w:hAnsi="黑体" w:cs="黑体" w:hint="eastAsia"/>
          <w:sz w:val="32"/>
          <w:szCs w:val="32"/>
        </w:rPr>
        <w:t>考生填报1个院校志愿</w:t>
      </w:r>
      <w:r>
        <w:rPr>
          <w:rFonts w:ascii="仿宋_GB2312" w:eastAsia="仿宋_GB2312" w:hint="eastAsia"/>
          <w:sz w:val="32"/>
          <w:szCs w:val="32"/>
        </w:rPr>
        <w:t>。在特殊类型招生控制线上</w:t>
      </w:r>
      <w:r>
        <w:rPr>
          <w:rFonts w:ascii="仿宋_GB2312" w:eastAsia="仿宋_GB2312" w:hAnsi="黑体" w:cs="黑体" w:hint="eastAsia"/>
          <w:sz w:val="32"/>
          <w:szCs w:val="32"/>
        </w:rPr>
        <w:t>且具有相关资格的考生可填报</w:t>
      </w:r>
      <w:r>
        <w:rPr>
          <w:rFonts w:ascii="仿宋_GB2312" w:eastAsia="仿宋_GB2312" w:hint="eastAsia"/>
          <w:sz w:val="32"/>
          <w:szCs w:val="32"/>
        </w:rPr>
        <w:t>教育部高校专项计划</w:t>
      </w:r>
      <w:r>
        <w:rPr>
          <w:rFonts w:ascii="仿宋_GB2312" w:eastAsia="仿宋_GB2312" w:hAnsi="黑体" w:cs="黑体" w:hint="eastAsia"/>
          <w:sz w:val="32"/>
          <w:szCs w:val="32"/>
        </w:rPr>
        <w:t>志愿;符合</w:t>
      </w:r>
      <w:r>
        <w:rPr>
          <w:rFonts w:ascii="仿宋_GB2312" w:eastAsia="仿宋_GB2312"/>
          <w:sz w:val="32"/>
          <w:szCs w:val="32"/>
        </w:rPr>
        <w:t>招生高校</w:t>
      </w:r>
      <w:r>
        <w:rPr>
          <w:rFonts w:ascii="仿宋_GB2312" w:eastAsia="仿宋_GB2312" w:hint="eastAsia"/>
          <w:sz w:val="32"/>
          <w:szCs w:val="32"/>
        </w:rPr>
        <w:t>根据</w:t>
      </w:r>
      <w:r>
        <w:rPr>
          <w:rFonts w:ascii="仿宋_GB2312" w:eastAsia="仿宋_GB2312"/>
          <w:sz w:val="32"/>
          <w:szCs w:val="32"/>
        </w:rPr>
        <w:t>教育部</w:t>
      </w:r>
      <w:r>
        <w:rPr>
          <w:rFonts w:ascii="仿宋_GB2312" w:eastAsia="仿宋_GB2312" w:hint="eastAsia"/>
          <w:sz w:val="32"/>
          <w:szCs w:val="32"/>
        </w:rPr>
        <w:t>规定提出</w:t>
      </w:r>
      <w:r>
        <w:rPr>
          <w:rFonts w:ascii="仿宋_GB2312" w:eastAsia="仿宋_GB2312"/>
          <w:sz w:val="32"/>
          <w:szCs w:val="32"/>
        </w:rPr>
        <w:t>的</w:t>
      </w:r>
      <w:r>
        <w:rPr>
          <w:rFonts w:ascii="仿宋_GB2312" w:eastAsia="仿宋_GB2312" w:hint="eastAsia"/>
          <w:sz w:val="32"/>
          <w:szCs w:val="32"/>
        </w:rPr>
        <w:t>分数要求、具有相关资格的考生可以填报高校</w:t>
      </w:r>
      <w:r>
        <w:rPr>
          <w:rFonts w:ascii="仿宋_GB2312" w:eastAsia="仿宋_GB2312"/>
          <w:sz w:val="32"/>
          <w:szCs w:val="32"/>
        </w:rPr>
        <w:t>高水平艺术团</w:t>
      </w:r>
      <w:r>
        <w:rPr>
          <w:rFonts w:ascii="仿宋_GB2312" w:eastAsia="仿宋_GB2312" w:hint="eastAsia"/>
          <w:sz w:val="32"/>
          <w:szCs w:val="32"/>
        </w:rPr>
        <w:t>招生志愿。</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int="eastAsia"/>
          <w:sz w:val="32"/>
          <w:szCs w:val="32"/>
        </w:rPr>
        <w:t>根据考生志愿按规定比例进行投档，由高校审核录取。</w:t>
      </w:r>
    </w:p>
    <w:p w:rsidR="00DC7198" w:rsidRDefault="00DC7198" w:rsidP="00411741">
      <w:pPr>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3.常规批。</w:t>
      </w:r>
      <w:r>
        <w:rPr>
          <w:rFonts w:ascii="仿宋_GB2312" w:eastAsia="仿宋_GB2312" w:hAnsi="楷体" w:cs="楷体" w:hint="eastAsia"/>
          <w:sz w:val="32"/>
          <w:szCs w:val="32"/>
        </w:rPr>
        <w:t>包括</w:t>
      </w:r>
      <w:r>
        <w:rPr>
          <w:rFonts w:ascii="仿宋_GB2312" w:eastAsia="仿宋_GB2312" w:hint="eastAsia"/>
          <w:sz w:val="32"/>
          <w:szCs w:val="32"/>
        </w:rPr>
        <w:t>未列入提前批和特殊类型批的其他本、专科招生。实行分段填报志愿、分段录取的办法。</w:t>
      </w:r>
    </w:p>
    <w:p w:rsidR="00DC7198" w:rsidRDefault="00DC7198" w:rsidP="00411741">
      <w:pPr>
        <w:spacing w:line="580" w:lineRule="exact"/>
        <w:ind w:firstLineChars="200" w:firstLine="640"/>
        <w:rPr>
          <w:rFonts w:ascii="仿宋_GB2312" w:eastAsia="仿宋_GB2312" w:hAnsi="黑体" w:cs="黑体"/>
          <w:sz w:val="32"/>
          <w:szCs w:val="32"/>
        </w:rPr>
      </w:pPr>
      <w:r>
        <w:rPr>
          <w:rFonts w:ascii="仿宋_GB2312" w:eastAsia="仿宋_GB2312" w:hint="eastAsia"/>
          <w:sz w:val="32"/>
          <w:szCs w:val="32"/>
        </w:rPr>
        <w:t>安排三次志愿填报，均</w:t>
      </w:r>
      <w:r>
        <w:rPr>
          <w:rFonts w:ascii="仿宋_GB2312" w:eastAsia="仿宋_GB2312" w:hAnsi="楷体" w:cs="楷体" w:hint="eastAsia"/>
          <w:sz w:val="32"/>
          <w:szCs w:val="32"/>
        </w:rPr>
        <w:t>实行</w:t>
      </w:r>
      <w:r>
        <w:rPr>
          <w:rFonts w:ascii="仿宋_GB2312" w:eastAsia="仿宋_GB2312" w:hint="eastAsia"/>
          <w:sz w:val="32"/>
          <w:szCs w:val="32"/>
        </w:rPr>
        <w:t>以</w:t>
      </w:r>
      <w:r>
        <w:rPr>
          <w:rFonts w:ascii="仿宋_GB2312" w:eastAsia="仿宋_GB2312" w:hAnsi="仿宋" w:hint="eastAsia"/>
          <w:sz w:val="32"/>
          <w:szCs w:val="32"/>
        </w:rPr>
        <w:t>“专业（专业类）+学校”为单位的</w:t>
      </w:r>
      <w:r>
        <w:rPr>
          <w:rFonts w:ascii="仿宋_GB2312" w:eastAsia="仿宋_GB2312" w:hAnsi="楷体" w:cs="楷体" w:hint="eastAsia"/>
          <w:sz w:val="32"/>
          <w:szCs w:val="32"/>
        </w:rPr>
        <w:t>平行志愿</w:t>
      </w:r>
      <w:r>
        <w:rPr>
          <w:rFonts w:ascii="仿宋_GB2312" w:eastAsia="仿宋_GB2312" w:hint="eastAsia"/>
          <w:sz w:val="32"/>
          <w:szCs w:val="32"/>
        </w:rPr>
        <w:t>模式</w:t>
      </w:r>
      <w:r>
        <w:rPr>
          <w:rFonts w:ascii="仿宋_GB2312" w:eastAsia="仿宋_GB2312" w:hAnsi="黑体" w:cs="黑体" w:hint="eastAsia"/>
          <w:sz w:val="32"/>
          <w:szCs w:val="32"/>
        </w:rPr>
        <w:t>，1个“专业（专业类）+学校”为1个志愿。考生每次填报志愿的数量最多不超过</w:t>
      </w:r>
      <w:r>
        <w:rPr>
          <w:rFonts w:ascii="仿宋_GB2312" w:eastAsia="仿宋_GB2312" w:hAnsi="黑体" w:cs="黑体"/>
          <w:sz w:val="32"/>
          <w:szCs w:val="32"/>
        </w:rPr>
        <w:t>96</w:t>
      </w:r>
      <w:r>
        <w:rPr>
          <w:rFonts w:ascii="仿宋_GB2312" w:eastAsia="仿宋_GB2312" w:hAnsi="黑体" w:cs="黑体" w:hint="eastAsia"/>
          <w:sz w:val="32"/>
          <w:szCs w:val="32"/>
        </w:rPr>
        <w:t>个，可以填满所有志愿，也可选择填报部分志愿。第1次志愿填报由普通类一段线上考生</w:t>
      </w:r>
      <w:r>
        <w:rPr>
          <w:rFonts w:ascii="仿宋_GB2312" w:eastAsia="仿宋_GB2312" w:hint="eastAsia"/>
          <w:sz w:val="32"/>
          <w:szCs w:val="32"/>
        </w:rPr>
        <w:lastRenderedPageBreak/>
        <w:t>填报本科志愿</w:t>
      </w:r>
      <w:r>
        <w:rPr>
          <w:rFonts w:ascii="仿宋_GB2312" w:eastAsia="仿宋_GB2312" w:hAnsi="黑体" w:cs="黑体" w:hint="eastAsia"/>
          <w:sz w:val="32"/>
          <w:szCs w:val="32"/>
        </w:rPr>
        <w:t>，第2次和</w:t>
      </w:r>
      <w:r>
        <w:rPr>
          <w:rFonts w:ascii="仿宋_GB2312" w:eastAsia="仿宋_GB2312" w:hAnsi="黑体" w:cs="黑体"/>
          <w:sz w:val="32"/>
          <w:szCs w:val="32"/>
        </w:rPr>
        <w:t>第</w:t>
      </w:r>
      <w:r>
        <w:rPr>
          <w:rFonts w:ascii="仿宋_GB2312" w:eastAsia="仿宋_GB2312" w:hAnsi="黑体" w:cs="黑体" w:hint="eastAsia"/>
          <w:sz w:val="32"/>
          <w:szCs w:val="32"/>
        </w:rPr>
        <w:t>3次志愿填报由普通类二段线上考生（含未被录取的</w:t>
      </w:r>
      <w:r>
        <w:rPr>
          <w:rFonts w:ascii="仿宋_GB2312" w:eastAsia="仿宋_GB2312" w:hAnsi="仿宋" w:hint="eastAsia"/>
          <w:sz w:val="32"/>
          <w:szCs w:val="32"/>
        </w:rPr>
        <w:t>一段线上考生）填报本、专科志愿。</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根据考生高考总成绩和志愿，按照学校专业招生计划的1:1投档，由高校审核录取。</w:t>
      </w:r>
    </w:p>
    <w:p w:rsidR="00DC7198" w:rsidRDefault="00DC7198" w:rsidP="00411741">
      <w:pPr>
        <w:spacing w:line="580"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（二）艺术类。</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Ansi="楷体" w:cs="楷体" w:hint="eastAsia"/>
          <w:sz w:val="32"/>
          <w:szCs w:val="32"/>
        </w:rPr>
        <w:t>艺术类</w:t>
      </w:r>
      <w:r>
        <w:rPr>
          <w:rFonts w:ascii="仿宋_GB2312" w:eastAsia="仿宋_GB2312" w:hint="eastAsia"/>
          <w:sz w:val="32"/>
          <w:szCs w:val="32"/>
        </w:rPr>
        <w:t>分为本科提前批、本科批和专科批三个录取批次，录取工作按三个批次依次进行。</w:t>
      </w:r>
      <w:r>
        <w:rPr>
          <w:rFonts w:ascii="仿宋_GB2312" w:eastAsia="仿宋_GB2312" w:hAnsi="楷体" w:cs="楷体" w:hint="eastAsia"/>
          <w:b/>
          <w:bCs/>
          <w:sz w:val="32"/>
          <w:szCs w:val="32"/>
        </w:rPr>
        <w:t>艺术类本科文化控制线</w:t>
      </w:r>
      <w:r>
        <w:rPr>
          <w:rFonts w:ascii="仿宋_GB2312" w:eastAsia="仿宋_GB2312" w:hint="eastAsia"/>
          <w:sz w:val="32"/>
          <w:szCs w:val="32"/>
        </w:rPr>
        <w:t>以普通类</w:t>
      </w:r>
      <w:r>
        <w:rPr>
          <w:rFonts w:ascii="仿宋_GB2312" w:eastAsia="仿宋_GB2312" w:hAnsi="楷体" w:cs="楷体" w:hint="eastAsia"/>
          <w:sz w:val="32"/>
          <w:szCs w:val="32"/>
        </w:rPr>
        <w:t>一段线</w:t>
      </w:r>
      <w:r>
        <w:rPr>
          <w:rFonts w:ascii="仿宋_GB2312" w:eastAsia="仿宋_GB2312" w:hint="eastAsia"/>
          <w:sz w:val="32"/>
          <w:szCs w:val="32"/>
        </w:rPr>
        <w:t>为基数，按教育部规定的各专业类别的比例划定</w:t>
      </w:r>
      <w:r>
        <w:rPr>
          <w:rFonts w:ascii="仿宋_GB2312" w:eastAsia="仿宋_GB2312" w:hAnsi="楷体" w:cs="楷体" w:hint="eastAsia"/>
          <w:b/>
          <w:bCs/>
          <w:sz w:val="32"/>
          <w:szCs w:val="32"/>
        </w:rPr>
        <w:t>；艺术类专科文化控制线</w:t>
      </w:r>
      <w:r>
        <w:rPr>
          <w:rFonts w:ascii="仿宋_GB2312" w:eastAsia="仿宋_GB2312" w:hint="eastAsia"/>
          <w:sz w:val="32"/>
          <w:szCs w:val="32"/>
        </w:rPr>
        <w:t>与普通类</w:t>
      </w:r>
      <w:r>
        <w:rPr>
          <w:rFonts w:ascii="仿宋_GB2312" w:eastAsia="仿宋_GB2312" w:hAnsi="楷体" w:cs="楷体" w:hint="eastAsia"/>
          <w:sz w:val="32"/>
          <w:szCs w:val="32"/>
        </w:rPr>
        <w:t>二段线相同</w:t>
      </w:r>
      <w:r>
        <w:rPr>
          <w:rFonts w:ascii="仿宋_GB2312" w:eastAsia="仿宋_GB2312" w:hint="eastAsia"/>
          <w:sz w:val="32"/>
          <w:szCs w:val="32"/>
        </w:rPr>
        <w:t>。</w:t>
      </w:r>
    </w:p>
    <w:p w:rsidR="00DC7198" w:rsidRDefault="00DC7198" w:rsidP="00411741">
      <w:pPr>
        <w:pStyle w:val="a6"/>
        <w:adjustRightInd w:val="0"/>
        <w:snapToGrid w:val="0"/>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1.本科提前批。</w:t>
      </w:r>
      <w:r>
        <w:rPr>
          <w:rFonts w:ascii="仿宋_GB2312" w:eastAsia="仿宋_GB2312" w:hint="eastAsia"/>
          <w:sz w:val="32"/>
          <w:szCs w:val="32"/>
        </w:rPr>
        <w:t>包括独立设置的艺术院校、参照独立设置艺术院校执行的其他院校，中央部门属高校及部分省属高校除美术类专业之外的艺术类专业，省属公费师范生、市级政府委托培养师范生专业招生。</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安排两次志愿填报，均实行以学校为单位的志愿模式。 </w:t>
      </w:r>
    </w:p>
    <w:p w:rsidR="00DC7198" w:rsidRDefault="00DC7198" w:rsidP="00411741">
      <w:pPr>
        <w:spacing w:line="580" w:lineRule="exact"/>
        <w:ind w:firstLineChars="200" w:firstLine="640"/>
        <w:rPr>
          <w:rFonts w:ascii="仿宋_GB2312" w:eastAsia="仿宋_GB2312" w:hAnsi="楷体" w:cs="楷体"/>
          <w:b/>
          <w:bCs/>
          <w:sz w:val="32"/>
          <w:szCs w:val="32"/>
        </w:rPr>
      </w:pPr>
      <w:r>
        <w:rPr>
          <w:rFonts w:ascii="仿宋_GB2312" w:eastAsia="仿宋_GB2312" w:hint="eastAsia"/>
          <w:sz w:val="32"/>
          <w:szCs w:val="32"/>
        </w:rPr>
        <w:t>填报中央部门属高校及部分省属高校本科专业志愿须达到我省艺术类本科文化控制线；独立设置的本科艺术院校及参照独立设置本科艺术院校执行的其他院校本科专业，依据</w:t>
      </w:r>
      <w:r>
        <w:rPr>
          <w:rFonts w:ascii="仿宋_GB2312" w:eastAsia="仿宋_GB2312"/>
          <w:sz w:val="32"/>
          <w:szCs w:val="32"/>
        </w:rPr>
        <w:t>国家</w:t>
      </w:r>
      <w:r>
        <w:rPr>
          <w:rFonts w:ascii="仿宋_GB2312" w:eastAsia="仿宋_GB2312" w:hint="eastAsia"/>
          <w:sz w:val="32"/>
          <w:szCs w:val="32"/>
        </w:rPr>
        <w:t>规定不受我省艺术类本科文化控制线限制。</w:t>
      </w:r>
    </w:p>
    <w:p w:rsidR="00DC7198" w:rsidRDefault="00DC7198" w:rsidP="00411741">
      <w:pPr>
        <w:spacing w:line="580" w:lineRule="exact"/>
        <w:ind w:firstLineChars="200" w:firstLine="640"/>
        <w:rPr>
          <w:rFonts w:ascii="仿宋_GB2312" w:eastAsia="仿宋_GB2312" w:hAnsi="楷体" w:cs="楷体"/>
          <w:b/>
          <w:bCs/>
          <w:sz w:val="32"/>
          <w:szCs w:val="32"/>
        </w:rPr>
      </w:pPr>
      <w:r>
        <w:rPr>
          <w:rFonts w:ascii="仿宋_GB2312" w:eastAsia="仿宋_GB2312" w:hAnsi="楷体" w:cs="楷体" w:hint="eastAsia"/>
          <w:sz w:val="32"/>
          <w:szCs w:val="32"/>
        </w:rPr>
        <w:t>根据</w:t>
      </w:r>
      <w:r>
        <w:rPr>
          <w:rFonts w:ascii="仿宋_GB2312" w:eastAsia="仿宋_GB2312" w:hAnsi="仿宋" w:hint="eastAsia"/>
          <w:sz w:val="32"/>
          <w:szCs w:val="32"/>
        </w:rPr>
        <w:t>考生志愿，关联其填报的第一专业合格成绩全部投档，由高校择优录取。</w:t>
      </w:r>
    </w:p>
    <w:p w:rsidR="00DC7198" w:rsidRDefault="00DC7198" w:rsidP="00411741">
      <w:pPr>
        <w:pStyle w:val="a6"/>
        <w:adjustRightInd w:val="0"/>
        <w:snapToGrid w:val="0"/>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2.本科批。</w:t>
      </w:r>
      <w:r>
        <w:rPr>
          <w:rFonts w:ascii="仿宋_GB2312" w:eastAsia="仿宋_GB2312" w:hint="eastAsia"/>
          <w:sz w:val="32"/>
          <w:szCs w:val="32"/>
        </w:rPr>
        <w:t>除提前批之外的所有艺术类本科招生。</w:t>
      </w:r>
    </w:p>
    <w:p w:rsidR="00DC7198" w:rsidRDefault="00DC7198" w:rsidP="00411741">
      <w:pPr>
        <w:spacing w:line="580" w:lineRule="exact"/>
        <w:ind w:firstLineChars="200" w:firstLine="640"/>
        <w:rPr>
          <w:rFonts w:ascii="仿宋_GB2312" w:eastAsia="仿宋_GB2312" w:hAnsi="楷体" w:cs="楷体"/>
          <w:b/>
          <w:bCs/>
          <w:sz w:val="32"/>
          <w:szCs w:val="32"/>
        </w:rPr>
      </w:pPr>
      <w:r>
        <w:rPr>
          <w:rFonts w:ascii="仿宋_GB2312" w:eastAsia="仿宋_GB2312" w:hAnsi="楷体" w:cs="楷体" w:hint="eastAsia"/>
          <w:sz w:val="32"/>
          <w:szCs w:val="32"/>
        </w:rPr>
        <w:t>安排</w:t>
      </w:r>
      <w:r>
        <w:rPr>
          <w:rFonts w:ascii="仿宋_GB2312" w:eastAsia="仿宋_GB2312" w:hint="eastAsia"/>
          <w:sz w:val="32"/>
          <w:szCs w:val="32"/>
        </w:rPr>
        <w:t>三次志</w:t>
      </w:r>
      <w:r>
        <w:rPr>
          <w:rFonts w:ascii="仿宋_GB2312" w:eastAsia="仿宋_GB2312" w:hAnsi="黑体" w:cs="黑体" w:hint="eastAsia"/>
          <w:sz w:val="32"/>
          <w:szCs w:val="32"/>
        </w:rPr>
        <w:t>愿填报。统考、联考专业（专业类）实行平行志</w:t>
      </w:r>
      <w:r>
        <w:rPr>
          <w:rFonts w:ascii="仿宋_GB2312" w:eastAsia="仿宋_GB2312" w:hAnsi="黑体" w:cs="黑体" w:hint="eastAsia"/>
          <w:sz w:val="32"/>
          <w:szCs w:val="32"/>
        </w:rPr>
        <w:lastRenderedPageBreak/>
        <w:t>愿，均实行以“专业（专业类）+学校”为单位的志愿模式，1个“专业（专业类）+学校”为1个志愿，考生每次志愿填报的数量不超过60个；校考专业不实行平行志愿，每次只能填报1个院校志愿</w:t>
      </w:r>
      <w:r>
        <w:rPr>
          <w:rFonts w:ascii="仿宋_GB2312" w:eastAsia="仿宋_GB2312" w:hint="eastAsia"/>
          <w:sz w:val="32"/>
          <w:szCs w:val="32"/>
        </w:rPr>
        <w:t>。</w:t>
      </w:r>
    </w:p>
    <w:p w:rsidR="00DC7198" w:rsidRDefault="00DC7198" w:rsidP="00411741">
      <w:pPr>
        <w:pStyle w:val="a6"/>
        <w:adjustRightInd w:val="0"/>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统考和联考专业遵循考生志愿，关联专业合格成绩，</w:t>
      </w:r>
      <w:r>
        <w:rPr>
          <w:rFonts w:ascii="仿宋_GB2312" w:eastAsia="仿宋_GB2312" w:hAnsi="仿宋" w:hint="eastAsia"/>
          <w:sz w:val="32"/>
          <w:szCs w:val="32"/>
        </w:rPr>
        <w:t>根据综合分数或专业分数按招生计划1:1投档，由高校审核录取；校考专业关联考生填报的第一专业合格成绩全部投档，由高校择优录取。</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艺术类统考及部分联考专业根据综合分数从高到低排序投档。综合分数计算办法分别是：</w:t>
      </w:r>
    </w:p>
    <w:p w:rsidR="00DC7198" w:rsidRDefault="00DC7198" w:rsidP="00411741">
      <w:pPr>
        <w:pStyle w:val="a6"/>
        <w:adjustRightInd w:val="0"/>
        <w:snapToGrid w:val="0"/>
        <w:spacing w:line="580" w:lineRule="exact"/>
        <w:ind w:firstLineChars="200" w:firstLine="640"/>
        <w:rPr>
          <w:rFonts w:ascii="仿宋_GB2312" w:eastAsia="仿宋_GB2312" w:hAnsi="仿宋" w:cs="楷体"/>
          <w:sz w:val="32"/>
          <w:szCs w:val="32"/>
        </w:rPr>
      </w:pPr>
      <w:r>
        <w:rPr>
          <w:rFonts w:ascii="仿宋_GB2312" w:eastAsia="仿宋_GB2312" w:hint="eastAsia"/>
          <w:sz w:val="32"/>
          <w:szCs w:val="32"/>
        </w:rPr>
        <w:t>美术类专业（使用统考成绩），综合分数</w:t>
      </w:r>
      <w:r>
        <w:rPr>
          <w:rFonts w:ascii="仿宋_GB2312" w:eastAsia="仿宋_GB2312" w:hAnsi="仿宋" w:hint="eastAsia"/>
          <w:sz w:val="32"/>
          <w:szCs w:val="32"/>
        </w:rPr>
        <w:t xml:space="preserve">按照专业成绩占70%、文化成绩占30%计算。 </w:t>
      </w:r>
    </w:p>
    <w:p w:rsidR="00DC7198" w:rsidRDefault="00DC7198" w:rsidP="00411741">
      <w:pPr>
        <w:pStyle w:val="a6"/>
        <w:adjustRightInd w:val="0"/>
        <w:snapToGrid w:val="0"/>
        <w:spacing w:line="580" w:lineRule="exact"/>
        <w:ind w:firstLineChars="200" w:firstLine="640"/>
        <w:rPr>
          <w:rFonts w:ascii="仿宋_GB2312" w:eastAsia="仿宋_GB2312" w:hAnsi="仿宋" w:cs="楷体"/>
          <w:sz w:val="32"/>
          <w:szCs w:val="32"/>
        </w:rPr>
      </w:pPr>
      <w:r>
        <w:rPr>
          <w:rFonts w:ascii="仿宋_GB2312" w:eastAsia="仿宋_GB2312" w:hint="eastAsia"/>
          <w:sz w:val="32"/>
          <w:szCs w:val="32"/>
        </w:rPr>
        <w:t>文学编导类（使用统考成绩），综合分数</w:t>
      </w:r>
      <w:r>
        <w:rPr>
          <w:rFonts w:ascii="仿宋_GB2312" w:eastAsia="仿宋_GB2312" w:hAnsi="仿宋" w:hint="eastAsia"/>
          <w:sz w:val="32"/>
          <w:szCs w:val="32"/>
        </w:rPr>
        <w:t xml:space="preserve">按照专业成绩占30%、文化成绩占70%计算。 </w:t>
      </w:r>
    </w:p>
    <w:p w:rsidR="00DC7198" w:rsidRDefault="00DC7198" w:rsidP="00411741">
      <w:pPr>
        <w:pStyle w:val="a6"/>
        <w:adjustRightInd w:val="0"/>
        <w:snapToGrid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播音主持类（使用联考成绩），综合分数</w:t>
      </w:r>
      <w:r>
        <w:rPr>
          <w:rFonts w:ascii="仿宋_GB2312" w:eastAsia="仿宋_GB2312" w:hAnsi="仿宋" w:hint="eastAsia"/>
          <w:sz w:val="32"/>
          <w:szCs w:val="32"/>
        </w:rPr>
        <w:t xml:space="preserve">按照专业成绩占30%、文化成绩占70%计算。 </w:t>
      </w:r>
    </w:p>
    <w:p w:rsidR="00DC7198" w:rsidRDefault="00DC7198" w:rsidP="00411741">
      <w:pPr>
        <w:pStyle w:val="a6"/>
        <w:adjustRightInd w:val="0"/>
        <w:snapToGrid w:val="0"/>
        <w:spacing w:line="580" w:lineRule="exact"/>
        <w:ind w:firstLineChars="200" w:firstLine="640"/>
        <w:rPr>
          <w:rFonts w:ascii="仿宋_GB2312" w:eastAsia="仿宋_GB2312" w:hAnsi="仿宋" w:cs="楷体"/>
          <w:sz w:val="32"/>
          <w:szCs w:val="32"/>
        </w:rPr>
      </w:pPr>
      <w:r>
        <w:rPr>
          <w:rFonts w:ascii="仿宋_GB2312" w:eastAsia="仿宋_GB2312" w:hint="eastAsia"/>
          <w:sz w:val="32"/>
          <w:szCs w:val="32"/>
        </w:rPr>
        <w:t>书法类（使用联考成绩），综合分数</w:t>
      </w:r>
      <w:r>
        <w:rPr>
          <w:rFonts w:ascii="仿宋_GB2312" w:eastAsia="仿宋_GB2312" w:hAnsi="仿宋" w:hint="eastAsia"/>
          <w:sz w:val="32"/>
          <w:szCs w:val="32"/>
        </w:rPr>
        <w:t xml:space="preserve">按照专业成绩占40%、文化成绩占60%计算。 </w:t>
      </w:r>
    </w:p>
    <w:p w:rsidR="00DC7198" w:rsidRDefault="00DC7198" w:rsidP="00411741">
      <w:pPr>
        <w:pStyle w:val="a6"/>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cs="楷体" w:hint="eastAsia"/>
          <w:sz w:val="32"/>
          <w:szCs w:val="32"/>
        </w:rPr>
        <w:t>音乐类、舞蹈类联考专业根据专业成绩从高到低排序投档。</w:t>
      </w:r>
    </w:p>
    <w:p w:rsidR="00DC7198" w:rsidRDefault="00DC7198" w:rsidP="00411741">
      <w:pPr>
        <w:pStyle w:val="a6"/>
        <w:adjustRightInd w:val="0"/>
        <w:snapToGrid w:val="0"/>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3.专科批。</w:t>
      </w:r>
      <w:r>
        <w:rPr>
          <w:rFonts w:ascii="仿宋_GB2312" w:eastAsia="仿宋_GB2312" w:hAnsi="楷体" w:cs="楷体" w:hint="eastAsia"/>
          <w:sz w:val="32"/>
          <w:szCs w:val="32"/>
        </w:rPr>
        <w:t>包括</w:t>
      </w:r>
      <w:r>
        <w:rPr>
          <w:rFonts w:ascii="仿宋_GB2312" w:eastAsia="仿宋_GB2312" w:hint="eastAsia"/>
          <w:sz w:val="32"/>
          <w:szCs w:val="32"/>
        </w:rPr>
        <w:t>所有艺术类专科招生。</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安排</w:t>
      </w:r>
      <w:r>
        <w:rPr>
          <w:rFonts w:ascii="仿宋_GB2312" w:eastAsia="仿宋_GB2312" w:hAnsi="仿宋" w:hint="eastAsia"/>
          <w:sz w:val="32"/>
          <w:szCs w:val="32"/>
        </w:rPr>
        <w:t>两次志愿填报。经教育部批准可以组织专业校考的部分专业（专业类），不实行平行志愿，每次志愿填报1个院校志愿；</w:t>
      </w:r>
      <w:r>
        <w:rPr>
          <w:rFonts w:ascii="仿宋_GB2312" w:eastAsia="仿宋_GB2312" w:hAnsi="仿宋" w:hint="eastAsia"/>
          <w:sz w:val="32"/>
          <w:szCs w:val="32"/>
        </w:rPr>
        <w:lastRenderedPageBreak/>
        <w:t>除此之外的其他专业实行平行志愿，按“专业（专业类）+学校”志愿模式填报，考生每次志愿填报的数量不超过60个，</w:t>
      </w:r>
      <w:r>
        <w:rPr>
          <w:rFonts w:ascii="仿宋_GB2312" w:eastAsia="仿宋_GB2312" w:hAnsi="黑体" w:cs="黑体" w:hint="eastAsia"/>
          <w:sz w:val="32"/>
          <w:szCs w:val="32"/>
        </w:rPr>
        <w:t>可以填满所有志愿，也可选择填报部分志愿。</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Ansi="仿宋" w:hint="eastAsia"/>
          <w:sz w:val="32"/>
          <w:szCs w:val="32"/>
        </w:rPr>
        <w:t>校考专业遵循志愿，关联专业合格成绩全部投档，由高校择优录取。统考专业遵循考生志愿，根据综合分数按照招生计划的1:1投档，由高校审核录取。其他专业认可相同或相近本科专业联考和校考成绩，遵循考生志愿，根据文化成绩按照招生计划的1:1投档，由高校审核录取。</w:t>
      </w:r>
    </w:p>
    <w:p w:rsidR="00DC7198" w:rsidRDefault="00DC7198" w:rsidP="00411741">
      <w:pPr>
        <w:spacing w:line="580"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（三）体育类。</w:t>
      </w:r>
    </w:p>
    <w:p w:rsidR="00DC7198" w:rsidRDefault="00DC7198" w:rsidP="00411741">
      <w:pPr>
        <w:spacing w:line="580" w:lineRule="exact"/>
        <w:ind w:firstLineChars="200" w:firstLine="640"/>
        <w:rPr>
          <w:rFonts w:ascii="仿宋_GB2312" w:eastAsia="仿宋_GB2312" w:hAnsi="仿宋" w:cs="楷体"/>
          <w:sz w:val="32"/>
          <w:szCs w:val="32"/>
        </w:rPr>
      </w:pPr>
      <w:r>
        <w:rPr>
          <w:rFonts w:ascii="仿宋_GB2312" w:eastAsia="仿宋_GB2312" w:hAnsi="楷体" w:cs="楷体" w:hint="eastAsia"/>
          <w:sz w:val="32"/>
          <w:szCs w:val="32"/>
        </w:rPr>
        <w:t>体育类</w:t>
      </w:r>
      <w:r>
        <w:rPr>
          <w:rFonts w:ascii="仿宋_GB2312" w:eastAsia="仿宋_GB2312" w:hAnsi="仿宋" w:hint="eastAsia"/>
          <w:sz w:val="32"/>
          <w:szCs w:val="32"/>
        </w:rPr>
        <w:t>分为提前批和常规批两个录取批次，录取工作按两个批次依次进行。</w:t>
      </w:r>
      <w:r>
        <w:rPr>
          <w:rFonts w:ascii="仿宋_GB2312" w:eastAsia="仿宋_GB2312" w:hAnsi="仿宋" w:cs="楷体" w:hint="eastAsia"/>
          <w:sz w:val="32"/>
          <w:szCs w:val="32"/>
        </w:rPr>
        <w:t>体育类在专业成绩合格生源范围内按综合分数划线。</w:t>
      </w:r>
      <w:r>
        <w:rPr>
          <w:rFonts w:ascii="仿宋_GB2312" w:eastAsia="仿宋_GB2312" w:cs="楷体" w:hint="eastAsia"/>
          <w:sz w:val="32"/>
          <w:szCs w:val="32"/>
        </w:rPr>
        <w:t>综合分数</w:t>
      </w:r>
      <w:r>
        <w:rPr>
          <w:rFonts w:ascii="仿宋_GB2312" w:eastAsia="仿宋_GB2312" w:hAnsi="仿宋" w:hint="eastAsia"/>
          <w:sz w:val="32"/>
          <w:szCs w:val="32"/>
        </w:rPr>
        <w:t>按照专业成绩占70%、文化成绩占30%的</w:t>
      </w:r>
      <w:r>
        <w:rPr>
          <w:rFonts w:ascii="仿宋_GB2312" w:eastAsia="仿宋_GB2312" w:hAnsi="仿宋"/>
          <w:sz w:val="32"/>
          <w:szCs w:val="32"/>
        </w:rPr>
        <w:t>办法</w:t>
      </w:r>
      <w:r>
        <w:rPr>
          <w:rFonts w:ascii="仿宋_GB2312" w:eastAsia="仿宋_GB2312" w:hAnsi="仿宋" w:hint="eastAsia"/>
          <w:sz w:val="32"/>
          <w:szCs w:val="32"/>
        </w:rPr>
        <w:t>计算</w:t>
      </w:r>
      <w:r>
        <w:rPr>
          <w:rFonts w:ascii="仿宋_GB2312" w:eastAsia="仿宋_GB2312" w:hAnsi="仿宋" w:cs="楷体" w:hint="eastAsia"/>
          <w:sz w:val="32"/>
          <w:szCs w:val="32"/>
        </w:rPr>
        <w:t>。</w:t>
      </w:r>
    </w:p>
    <w:p w:rsidR="00DC7198" w:rsidRDefault="00DC7198" w:rsidP="00411741">
      <w:pPr>
        <w:spacing w:line="580" w:lineRule="exact"/>
        <w:ind w:firstLineChars="200" w:firstLine="640"/>
        <w:rPr>
          <w:rFonts w:ascii="仿宋_GB2312" w:eastAsia="仿宋_GB2312" w:hAnsi="仿宋" w:cs="楷体"/>
          <w:sz w:val="32"/>
          <w:szCs w:val="32"/>
        </w:rPr>
      </w:pPr>
      <w:r>
        <w:rPr>
          <w:rFonts w:ascii="仿宋_GB2312" w:eastAsia="仿宋_GB2312" w:hint="eastAsia"/>
          <w:sz w:val="32"/>
          <w:szCs w:val="32"/>
        </w:rPr>
        <w:t>根据</w:t>
      </w:r>
      <w:r>
        <w:rPr>
          <w:rFonts w:ascii="仿宋_GB2312" w:eastAsia="仿宋_GB2312" w:hAnsi="仿宋" w:cs="楷体" w:hint="eastAsia"/>
          <w:sz w:val="32"/>
          <w:szCs w:val="32"/>
        </w:rPr>
        <w:t>考生综合成绩</w:t>
      </w:r>
      <w:r>
        <w:rPr>
          <w:rFonts w:ascii="仿宋_GB2312" w:eastAsia="仿宋_GB2312" w:hint="eastAsia"/>
          <w:sz w:val="32"/>
          <w:szCs w:val="32"/>
        </w:rPr>
        <w:t>，</w:t>
      </w:r>
      <w:r>
        <w:rPr>
          <w:rFonts w:ascii="仿宋_GB2312" w:eastAsia="仿宋_GB2312" w:hAnsi="仿宋" w:hint="eastAsia"/>
          <w:sz w:val="32"/>
          <w:szCs w:val="32"/>
        </w:rPr>
        <w:t>按照体育类本科招生计划数的1:1.2划定</w:t>
      </w:r>
      <w:r>
        <w:rPr>
          <w:rFonts w:ascii="仿宋_GB2312" w:eastAsia="仿宋_GB2312" w:hAnsi="黑体" w:cs="黑体" w:hint="eastAsia"/>
          <w:b/>
          <w:bCs/>
          <w:sz w:val="32"/>
          <w:szCs w:val="32"/>
        </w:rPr>
        <w:t>体育类一段线</w:t>
      </w:r>
      <w:r>
        <w:rPr>
          <w:rFonts w:ascii="仿宋_GB2312" w:eastAsia="仿宋_GB2312" w:hint="eastAsia"/>
          <w:sz w:val="32"/>
          <w:szCs w:val="32"/>
        </w:rPr>
        <w:t>；按照体育类本、专科招生计划总数和</w:t>
      </w:r>
      <w:r>
        <w:rPr>
          <w:rFonts w:ascii="仿宋_GB2312" w:eastAsia="仿宋_GB2312"/>
          <w:sz w:val="32"/>
          <w:szCs w:val="32"/>
        </w:rPr>
        <w:t>生源情况</w:t>
      </w:r>
      <w:r>
        <w:rPr>
          <w:rFonts w:ascii="仿宋_GB2312" w:eastAsia="仿宋_GB2312" w:hint="eastAsia"/>
          <w:sz w:val="32"/>
          <w:szCs w:val="32"/>
        </w:rPr>
        <w:t>划定</w:t>
      </w:r>
      <w:r>
        <w:rPr>
          <w:rFonts w:ascii="仿宋_GB2312" w:eastAsia="仿宋_GB2312" w:hAnsi="黑体" w:cs="黑体" w:hint="eastAsia"/>
          <w:b/>
          <w:bCs/>
          <w:sz w:val="32"/>
          <w:szCs w:val="32"/>
        </w:rPr>
        <w:t>体育类二段线</w:t>
      </w:r>
      <w:r>
        <w:rPr>
          <w:rFonts w:ascii="仿宋_GB2312" w:eastAsia="仿宋_GB2312" w:hAnsi="黑体" w:cs="黑体" w:hint="eastAsia"/>
          <w:sz w:val="32"/>
          <w:szCs w:val="32"/>
        </w:rPr>
        <w:t>，</w:t>
      </w:r>
      <w:r>
        <w:rPr>
          <w:rFonts w:ascii="仿宋_GB2312" w:eastAsia="仿宋_GB2312" w:hint="eastAsia"/>
          <w:sz w:val="32"/>
          <w:szCs w:val="32"/>
        </w:rPr>
        <w:t>作为考生</w:t>
      </w:r>
      <w:r>
        <w:rPr>
          <w:rFonts w:ascii="仿宋_GB2312" w:eastAsia="仿宋_GB2312"/>
          <w:sz w:val="32"/>
          <w:szCs w:val="32"/>
        </w:rPr>
        <w:t>参与</w:t>
      </w:r>
      <w:r>
        <w:rPr>
          <w:rFonts w:ascii="仿宋_GB2312" w:eastAsia="仿宋_GB2312" w:hint="eastAsia"/>
          <w:sz w:val="32"/>
          <w:szCs w:val="32"/>
        </w:rPr>
        <w:t>录取的最低控制线。</w:t>
      </w:r>
    </w:p>
    <w:p w:rsidR="00DC7198" w:rsidRPr="00553C7A" w:rsidRDefault="00DC7198" w:rsidP="00411741">
      <w:pPr>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1.提前批。</w:t>
      </w:r>
      <w:r>
        <w:rPr>
          <w:rFonts w:ascii="仿宋_GB2312" w:eastAsia="仿宋_GB2312" w:hAnsi="楷体" w:cs="楷体" w:hint="eastAsia"/>
          <w:sz w:val="32"/>
          <w:szCs w:val="32"/>
        </w:rPr>
        <w:t>包括省属</w:t>
      </w:r>
      <w:r>
        <w:rPr>
          <w:rFonts w:ascii="仿宋_GB2312" w:eastAsia="仿宋_GB2312" w:hint="eastAsia"/>
          <w:sz w:val="32"/>
          <w:szCs w:val="32"/>
        </w:rPr>
        <w:t>公费师范生等类型的本科招生。安排两次志愿填报，均实行以学校为单位的志愿模式。达到体育类</w:t>
      </w:r>
      <w:r>
        <w:rPr>
          <w:rFonts w:ascii="仿宋_GB2312" w:eastAsia="仿宋_GB2312"/>
          <w:sz w:val="32"/>
          <w:szCs w:val="32"/>
        </w:rPr>
        <w:t>一段线的考生可以填报提前批志愿。</w:t>
      </w:r>
    </w:p>
    <w:p w:rsidR="00DC7198" w:rsidRDefault="00DC7198" w:rsidP="00411741">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遵循考生志愿，依据综合分数按规定的比例进行投档，由高校择优录取。</w:t>
      </w:r>
    </w:p>
    <w:p w:rsidR="00DC7198" w:rsidRDefault="00DC7198" w:rsidP="00411741">
      <w:pPr>
        <w:spacing w:line="580" w:lineRule="exact"/>
        <w:ind w:firstLineChars="200" w:firstLine="643"/>
        <w:rPr>
          <w:rFonts w:ascii="仿宋_GB2312" w:eastAsia="仿宋_GB2312"/>
          <w:sz w:val="32"/>
          <w:szCs w:val="32"/>
        </w:rPr>
      </w:pPr>
      <w:r>
        <w:rPr>
          <w:rFonts w:ascii="仿宋_GB2312" w:eastAsia="仿宋_GB2312" w:hAnsi="楷体" w:cs="楷体" w:hint="eastAsia"/>
          <w:b/>
          <w:bCs/>
          <w:sz w:val="32"/>
          <w:szCs w:val="32"/>
        </w:rPr>
        <w:t>2.常规批。</w:t>
      </w:r>
      <w:r>
        <w:rPr>
          <w:rFonts w:ascii="仿宋_GB2312" w:eastAsia="仿宋_GB2312" w:hAnsi="楷体" w:cs="楷体" w:hint="eastAsia"/>
          <w:sz w:val="32"/>
          <w:szCs w:val="32"/>
        </w:rPr>
        <w:t>包括</w:t>
      </w:r>
      <w:r>
        <w:rPr>
          <w:rFonts w:ascii="仿宋_GB2312" w:eastAsia="仿宋_GB2312" w:hint="eastAsia"/>
          <w:sz w:val="32"/>
          <w:szCs w:val="32"/>
        </w:rPr>
        <w:t>未列入提前批的其他本、专科招生。实行分段填报志愿、分段录取的办法。</w:t>
      </w:r>
    </w:p>
    <w:p w:rsidR="00DC7198" w:rsidRDefault="00DC7198" w:rsidP="00411741">
      <w:pPr>
        <w:spacing w:line="580" w:lineRule="exact"/>
        <w:ind w:firstLineChars="200" w:firstLine="640"/>
        <w:rPr>
          <w:rFonts w:ascii="仿宋_GB2312" w:eastAsia="仿宋_GB2312" w:hAnsi="黑体" w:cs="黑体"/>
          <w:sz w:val="32"/>
          <w:szCs w:val="32"/>
        </w:rPr>
      </w:pPr>
      <w:r>
        <w:rPr>
          <w:rFonts w:ascii="仿宋_GB2312" w:eastAsia="仿宋_GB2312" w:hint="eastAsia"/>
          <w:sz w:val="32"/>
          <w:szCs w:val="32"/>
        </w:rPr>
        <w:lastRenderedPageBreak/>
        <w:t>安排三次志愿填报，均</w:t>
      </w:r>
      <w:r>
        <w:rPr>
          <w:rFonts w:ascii="仿宋_GB2312" w:eastAsia="仿宋_GB2312" w:hAnsi="楷体" w:cs="楷体" w:hint="eastAsia"/>
          <w:sz w:val="32"/>
          <w:szCs w:val="32"/>
        </w:rPr>
        <w:t>实行</w:t>
      </w:r>
      <w:r>
        <w:rPr>
          <w:rFonts w:ascii="仿宋_GB2312" w:eastAsia="仿宋_GB2312" w:hint="eastAsia"/>
          <w:sz w:val="32"/>
          <w:szCs w:val="32"/>
        </w:rPr>
        <w:t>以</w:t>
      </w:r>
      <w:r>
        <w:rPr>
          <w:rFonts w:ascii="仿宋_GB2312" w:eastAsia="仿宋_GB2312" w:hAnsi="仿宋" w:hint="eastAsia"/>
          <w:sz w:val="32"/>
          <w:szCs w:val="32"/>
        </w:rPr>
        <w:t>“专业（专业类）+学校”为单位的</w:t>
      </w:r>
      <w:r>
        <w:rPr>
          <w:rFonts w:ascii="仿宋_GB2312" w:eastAsia="仿宋_GB2312" w:hAnsi="楷体" w:cs="楷体" w:hint="eastAsia"/>
          <w:sz w:val="32"/>
          <w:szCs w:val="32"/>
        </w:rPr>
        <w:t>平行志愿</w:t>
      </w:r>
      <w:r>
        <w:rPr>
          <w:rFonts w:ascii="仿宋_GB2312" w:eastAsia="仿宋_GB2312" w:hAnsi="仿宋" w:hint="eastAsia"/>
          <w:sz w:val="32"/>
          <w:szCs w:val="32"/>
        </w:rPr>
        <w:t>模式，1个“专业（专业类）+学校”为1个志愿。考生每次填报志愿的数量最多不超过60</w:t>
      </w:r>
      <w:r>
        <w:rPr>
          <w:rFonts w:ascii="仿宋_GB2312" w:eastAsia="仿宋_GB2312" w:hint="eastAsia"/>
          <w:sz w:val="32"/>
          <w:szCs w:val="32"/>
        </w:rPr>
        <w:t>个</w:t>
      </w:r>
      <w:r>
        <w:rPr>
          <w:rFonts w:ascii="仿宋_GB2312" w:eastAsia="仿宋_GB2312" w:hAnsi="仿宋" w:hint="eastAsia"/>
          <w:sz w:val="32"/>
          <w:szCs w:val="32"/>
        </w:rPr>
        <w:t>，</w:t>
      </w:r>
      <w:r>
        <w:rPr>
          <w:rFonts w:ascii="仿宋_GB2312" w:eastAsia="仿宋_GB2312" w:hAnsi="黑体" w:cs="黑体" w:hint="eastAsia"/>
          <w:sz w:val="32"/>
          <w:szCs w:val="32"/>
        </w:rPr>
        <w:t>可以填满所有志愿，也可选择填报部分志愿。第1次志愿填报由体育</w:t>
      </w:r>
      <w:r>
        <w:rPr>
          <w:rFonts w:ascii="仿宋_GB2312" w:eastAsia="仿宋_GB2312" w:hAnsi="黑体" w:cs="黑体"/>
          <w:sz w:val="32"/>
          <w:szCs w:val="32"/>
        </w:rPr>
        <w:t>类</w:t>
      </w:r>
      <w:r>
        <w:rPr>
          <w:rFonts w:ascii="仿宋_GB2312" w:eastAsia="仿宋_GB2312" w:hAnsi="黑体" w:cs="黑体" w:hint="eastAsia"/>
          <w:sz w:val="32"/>
          <w:szCs w:val="32"/>
        </w:rPr>
        <w:t>一段线上考生</w:t>
      </w:r>
      <w:r>
        <w:rPr>
          <w:rFonts w:ascii="仿宋_GB2312" w:eastAsia="仿宋_GB2312" w:hint="eastAsia"/>
          <w:sz w:val="32"/>
          <w:szCs w:val="32"/>
        </w:rPr>
        <w:t>填报本科志愿</w:t>
      </w:r>
      <w:r>
        <w:rPr>
          <w:rFonts w:ascii="仿宋_GB2312" w:eastAsia="仿宋_GB2312" w:hAnsi="黑体" w:cs="黑体" w:hint="eastAsia"/>
          <w:sz w:val="32"/>
          <w:szCs w:val="32"/>
        </w:rPr>
        <w:t>，第2次和</w:t>
      </w:r>
      <w:r>
        <w:rPr>
          <w:rFonts w:ascii="仿宋_GB2312" w:eastAsia="仿宋_GB2312" w:hAnsi="黑体" w:cs="黑体"/>
          <w:sz w:val="32"/>
          <w:szCs w:val="32"/>
        </w:rPr>
        <w:t>第</w:t>
      </w:r>
      <w:r>
        <w:rPr>
          <w:rFonts w:ascii="仿宋_GB2312" w:eastAsia="仿宋_GB2312" w:hAnsi="黑体" w:cs="黑体" w:hint="eastAsia"/>
          <w:sz w:val="32"/>
          <w:szCs w:val="32"/>
        </w:rPr>
        <w:t>3次志愿填报由体育类二段线上考生（含未被录取的</w:t>
      </w:r>
      <w:r>
        <w:rPr>
          <w:rFonts w:ascii="仿宋_GB2312" w:eastAsia="仿宋_GB2312" w:hAnsi="仿宋" w:hint="eastAsia"/>
          <w:sz w:val="32"/>
          <w:szCs w:val="32"/>
        </w:rPr>
        <w:t>一段线上考生）填报本、专科志愿。</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Ansi="仿宋" w:hint="eastAsia"/>
          <w:sz w:val="32"/>
          <w:szCs w:val="32"/>
        </w:rPr>
        <w:t>遵循考生志愿，依据考生综合分数，按专业招生计划的1:1投档，由高校审核录取。</w:t>
      </w:r>
      <w:r>
        <w:rPr>
          <w:rFonts w:ascii="仿宋_GB2312" w:eastAsia="仿宋_GB2312" w:hint="eastAsia"/>
          <w:sz w:val="32"/>
          <w:szCs w:val="32"/>
        </w:rPr>
        <w:t xml:space="preserve"> </w:t>
      </w:r>
    </w:p>
    <w:p w:rsidR="00DC7198" w:rsidRDefault="00DC7198" w:rsidP="00411741">
      <w:pPr>
        <w:pStyle w:val="a6"/>
        <w:adjustRightInd w:val="0"/>
        <w:snapToGrid w:val="0"/>
        <w:spacing w:line="580" w:lineRule="exact"/>
        <w:ind w:firstLineChars="200" w:firstLine="640"/>
        <w:rPr>
          <w:rFonts w:ascii="仿宋_GB2312" w:eastAsia="仿宋_GB2312"/>
          <w:sz w:val="32"/>
          <w:szCs w:val="32"/>
        </w:rPr>
      </w:pPr>
      <w:r>
        <w:rPr>
          <w:rFonts w:ascii="仿宋_GB2312" w:eastAsia="仿宋_GB2312" w:hAnsi="仿宋" w:hint="eastAsia"/>
          <w:sz w:val="32"/>
          <w:szCs w:val="32"/>
        </w:rPr>
        <w:t>各类各批次实行平行志愿投档录取的专业，</w:t>
      </w:r>
      <w:r>
        <w:rPr>
          <w:rFonts w:ascii="仿宋_GB2312" w:eastAsia="仿宋_GB2312" w:hint="eastAsia"/>
          <w:sz w:val="32"/>
          <w:szCs w:val="32"/>
        </w:rPr>
        <w:t>考生成绩相同时，依次按语文数学总成绩、语文或数学单科最高成绩、外语单科成绩、等级考试选考科目单科最高成绩、等级考试选考科目单科次高成绩由高到低排序投档；如仍相同，比较考生志愿顺序，顺序在前者优先投档，志愿顺序相同</w:t>
      </w:r>
      <w:r>
        <w:rPr>
          <w:rFonts w:ascii="仿宋_GB2312" w:eastAsia="仿宋_GB2312"/>
          <w:sz w:val="32"/>
          <w:szCs w:val="32"/>
        </w:rPr>
        <w:t>则</w:t>
      </w:r>
      <w:r>
        <w:rPr>
          <w:rFonts w:ascii="仿宋_GB2312" w:eastAsia="仿宋_GB2312" w:hint="eastAsia"/>
          <w:sz w:val="32"/>
          <w:szCs w:val="32"/>
        </w:rPr>
        <w:t>全部投档。</w:t>
      </w:r>
    </w:p>
    <w:p w:rsidR="00DC7198" w:rsidRDefault="00DC7198" w:rsidP="00411741">
      <w:pPr>
        <w:pStyle w:val="a6"/>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四、保障措施</w:t>
      </w:r>
    </w:p>
    <w:p w:rsidR="00DC7198" w:rsidRDefault="00DC7198" w:rsidP="00411741">
      <w:pPr>
        <w:spacing w:line="580" w:lineRule="exact"/>
        <w:ind w:firstLineChars="200" w:firstLine="640"/>
        <w:contextualSpacing/>
        <w:rPr>
          <w:rFonts w:ascii="仿宋_GB2312" w:eastAsia="仿宋_GB2312" w:hAnsi="黑体"/>
          <w:bCs/>
          <w:sz w:val="32"/>
          <w:szCs w:val="32"/>
        </w:rPr>
      </w:pPr>
      <w:r>
        <w:rPr>
          <w:rFonts w:ascii="楷体_GB2312" w:eastAsia="楷体_GB2312" w:hAnsi="楷体" w:cs="楷体" w:hint="eastAsia"/>
          <w:sz w:val="32"/>
          <w:szCs w:val="32"/>
        </w:rPr>
        <w:t>（一）加强组织领导。</w:t>
      </w:r>
      <w:r>
        <w:rPr>
          <w:rFonts w:ascii="仿宋_GB2312" w:eastAsia="仿宋_GB2312" w:hAnsi="楷体" w:cs="楷体" w:hint="eastAsia"/>
          <w:sz w:val="32"/>
          <w:szCs w:val="32"/>
        </w:rPr>
        <w:t>在省委、省政府正确领导和省招生考</w:t>
      </w:r>
      <w:r>
        <w:rPr>
          <w:rFonts w:ascii="仿宋_GB2312" w:eastAsia="仿宋_GB2312" w:hAnsi="仿宋" w:hint="eastAsia"/>
          <w:sz w:val="32"/>
          <w:szCs w:val="32"/>
        </w:rPr>
        <w:t>试委员会统筹协调下，</w:t>
      </w:r>
      <w:r>
        <w:rPr>
          <w:rFonts w:ascii="仿宋_GB2312" w:eastAsia="仿宋_GB2312" w:hAnsi="仿宋" w:hint="eastAsia"/>
          <w:bCs/>
          <w:sz w:val="32"/>
          <w:szCs w:val="32"/>
        </w:rPr>
        <w:t>各地、</w:t>
      </w:r>
      <w:r>
        <w:rPr>
          <w:rFonts w:ascii="仿宋_GB2312" w:eastAsia="仿宋_GB2312" w:hAnsi="仿宋"/>
          <w:bCs/>
          <w:sz w:val="32"/>
          <w:szCs w:val="32"/>
        </w:rPr>
        <w:t>各有关部门</w:t>
      </w:r>
      <w:r>
        <w:rPr>
          <w:rFonts w:ascii="仿宋_GB2312" w:eastAsia="仿宋_GB2312" w:hAnsi="黑体" w:hint="eastAsia"/>
          <w:bCs/>
          <w:sz w:val="32"/>
          <w:szCs w:val="32"/>
        </w:rPr>
        <w:t>要把高考改革作为</w:t>
      </w:r>
      <w:r>
        <w:rPr>
          <w:rFonts w:ascii="仿宋_GB2312" w:eastAsia="仿宋_GB2312" w:hAnsi="仿宋" w:hint="eastAsia"/>
          <w:bCs/>
          <w:sz w:val="32"/>
          <w:szCs w:val="32"/>
        </w:rPr>
        <w:t>“一把手”工程，</w:t>
      </w:r>
      <w:r>
        <w:rPr>
          <w:rFonts w:ascii="仿宋_GB2312" w:eastAsia="仿宋_GB2312" w:hAnsi="仿宋"/>
          <w:bCs/>
          <w:sz w:val="32"/>
          <w:szCs w:val="32"/>
        </w:rPr>
        <w:t>强化属地管理</w:t>
      </w:r>
      <w:r>
        <w:rPr>
          <w:rFonts w:ascii="仿宋_GB2312" w:eastAsia="仿宋_GB2312" w:hAnsi="仿宋" w:hint="eastAsia"/>
          <w:bCs/>
          <w:sz w:val="32"/>
          <w:szCs w:val="32"/>
        </w:rPr>
        <w:t>责任，</w:t>
      </w:r>
      <w:r>
        <w:rPr>
          <w:rFonts w:ascii="仿宋_GB2312" w:eastAsia="仿宋_GB2312" w:hAnsi="黑体" w:hint="eastAsia"/>
          <w:bCs/>
          <w:sz w:val="32"/>
          <w:szCs w:val="32"/>
        </w:rPr>
        <w:t>完善统筹协调机制，及时研究解决重大问题。要</w:t>
      </w:r>
      <w:r>
        <w:rPr>
          <w:rFonts w:ascii="仿宋_GB2312" w:eastAsia="仿宋_GB2312" w:hAnsi="仿宋" w:hint="eastAsia"/>
          <w:sz w:val="32"/>
          <w:szCs w:val="32"/>
        </w:rPr>
        <w:t>按照“统一领导、部门协同、分级管理、各负其责”的原则，落实各级</w:t>
      </w:r>
      <w:r>
        <w:rPr>
          <w:rFonts w:ascii="仿宋_GB2312" w:eastAsia="仿宋_GB2312" w:hAnsi="楷体" w:cs="楷体" w:hint="eastAsia"/>
          <w:sz w:val="32"/>
          <w:szCs w:val="32"/>
        </w:rPr>
        <w:t>招生考</w:t>
      </w:r>
      <w:r>
        <w:rPr>
          <w:rFonts w:ascii="仿宋_GB2312" w:eastAsia="仿宋_GB2312" w:hAnsi="仿宋" w:hint="eastAsia"/>
          <w:sz w:val="32"/>
          <w:szCs w:val="32"/>
        </w:rPr>
        <w:t>试委员会、招生考试机构和招生高校的工作职责，加大组</w:t>
      </w:r>
      <w:r>
        <w:rPr>
          <w:rFonts w:ascii="仿宋_GB2312" w:eastAsia="仿宋_GB2312" w:hAnsi="楷体" w:cs="楷体" w:hint="eastAsia"/>
          <w:sz w:val="32"/>
          <w:szCs w:val="32"/>
        </w:rPr>
        <w:t>织力度，</w:t>
      </w:r>
      <w:r>
        <w:rPr>
          <w:rFonts w:ascii="仿宋_GB2312" w:eastAsia="仿宋_GB2312" w:hAnsi="仿宋" w:hint="eastAsia"/>
          <w:sz w:val="32"/>
          <w:szCs w:val="32"/>
        </w:rPr>
        <w:t>细化工作方案，强化风险防控和舆情应对，确保2020年高校招生考试录取工作平稳</w:t>
      </w:r>
      <w:r>
        <w:rPr>
          <w:rFonts w:ascii="仿宋_GB2312" w:eastAsia="仿宋_GB2312" w:hAnsi="仿宋"/>
          <w:sz w:val="32"/>
          <w:szCs w:val="32"/>
        </w:rPr>
        <w:t>落地</w:t>
      </w:r>
      <w:r>
        <w:rPr>
          <w:rFonts w:ascii="仿宋_GB2312" w:eastAsia="仿宋_GB2312" w:hAnsi="仿宋" w:hint="eastAsia"/>
          <w:sz w:val="32"/>
          <w:szCs w:val="32"/>
        </w:rPr>
        <w:t>实施。</w:t>
      </w:r>
    </w:p>
    <w:p w:rsidR="00DC7198" w:rsidRDefault="00DC7198" w:rsidP="00411741">
      <w:pPr>
        <w:spacing w:line="580" w:lineRule="exact"/>
        <w:ind w:firstLineChars="200" w:firstLine="640"/>
        <w:rPr>
          <w:rFonts w:ascii="仿宋_GB2312" w:eastAsia="仿宋_GB2312" w:hAnsi="黑体"/>
          <w:b/>
          <w:bCs/>
          <w:sz w:val="32"/>
          <w:szCs w:val="32"/>
        </w:rPr>
      </w:pPr>
      <w:r>
        <w:rPr>
          <w:rFonts w:ascii="楷体_GB2312" w:eastAsia="楷体_GB2312" w:hAnsi="楷体" w:cs="楷体" w:hint="eastAsia"/>
          <w:sz w:val="32"/>
          <w:szCs w:val="32"/>
        </w:rPr>
        <w:t>（二）加强基础能力建设。</w:t>
      </w:r>
      <w:r>
        <w:rPr>
          <w:rFonts w:ascii="仿宋_GB2312" w:eastAsia="仿宋_GB2312" w:hAnsi="仿宋" w:hint="eastAsia"/>
          <w:bCs/>
          <w:sz w:val="32"/>
          <w:szCs w:val="32"/>
        </w:rPr>
        <w:t>加强招生考试机构和队伍建设，</w:t>
      </w:r>
      <w:r>
        <w:rPr>
          <w:rFonts w:ascii="仿宋_GB2312" w:eastAsia="仿宋_GB2312" w:hAnsi="仿宋" w:hint="eastAsia"/>
          <w:bCs/>
          <w:sz w:val="32"/>
          <w:szCs w:val="32"/>
        </w:rPr>
        <w:lastRenderedPageBreak/>
        <w:t>完善</w:t>
      </w:r>
      <w:r>
        <w:rPr>
          <w:rFonts w:ascii="仿宋_GB2312" w:eastAsia="仿宋_GB2312" w:hAnsi="仿宋"/>
          <w:bCs/>
          <w:sz w:val="32"/>
          <w:szCs w:val="32"/>
        </w:rPr>
        <w:t>招生考试条件保障</w:t>
      </w:r>
      <w:r>
        <w:rPr>
          <w:rFonts w:ascii="仿宋_GB2312" w:eastAsia="仿宋_GB2312" w:hAnsi="仿宋" w:hint="eastAsia"/>
          <w:bCs/>
          <w:sz w:val="32"/>
          <w:szCs w:val="32"/>
        </w:rPr>
        <w:t>，</w:t>
      </w:r>
      <w:r>
        <w:rPr>
          <w:rFonts w:ascii="仿宋_GB2312" w:eastAsia="仿宋_GB2312" w:hAnsi="宋体" w:hint="eastAsia"/>
          <w:sz w:val="32"/>
          <w:szCs w:val="32"/>
        </w:rPr>
        <w:t>高标准建设标准化</w:t>
      </w:r>
      <w:r>
        <w:rPr>
          <w:rFonts w:ascii="仿宋_GB2312" w:eastAsia="仿宋_GB2312" w:hAnsi="宋体"/>
          <w:sz w:val="32"/>
          <w:szCs w:val="32"/>
        </w:rPr>
        <w:t>考点</w:t>
      </w:r>
      <w:r>
        <w:rPr>
          <w:rFonts w:ascii="仿宋_GB2312" w:eastAsia="仿宋_GB2312" w:hAnsi="宋体" w:hint="eastAsia"/>
          <w:sz w:val="32"/>
          <w:szCs w:val="32"/>
        </w:rPr>
        <w:t>、技术支持服务和信息安全管理系统。加大</w:t>
      </w:r>
      <w:r>
        <w:rPr>
          <w:rFonts w:ascii="仿宋_GB2312" w:eastAsia="仿宋_GB2312" w:hAnsi="宋体"/>
          <w:sz w:val="32"/>
          <w:szCs w:val="32"/>
        </w:rPr>
        <w:t>基础教育投入，改善高中</w:t>
      </w:r>
      <w:r>
        <w:rPr>
          <w:rFonts w:ascii="仿宋_GB2312" w:eastAsia="仿宋_GB2312" w:hAnsi="宋体" w:hint="eastAsia"/>
          <w:sz w:val="32"/>
          <w:szCs w:val="32"/>
        </w:rPr>
        <w:t>办学</w:t>
      </w:r>
      <w:r>
        <w:rPr>
          <w:rFonts w:ascii="仿宋_GB2312" w:eastAsia="仿宋_GB2312" w:hAnsi="宋体"/>
          <w:sz w:val="32"/>
          <w:szCs w:val="32"/>
        </w:rPr>
        <w:t>条件，</w:t>
      </w:r>
      <w:r>
        <w:rPr>
          <w:rFonts w:ascii="仿宋_GB2312" w:eastAsia="仿宋_GB2312" w:hAnsi="黑体" w:hint="eastAsia"/>
          <w:bCs/>
          <w:sz w:val="32"/>
          <w:szCs w:val="32"/>
        </w:rPr>
        <w:t>综合考虑高中课程改革及选课走班给</w:t>
      </w:r>
      <w:r>
        <w:rPr>
          <w:rFonts w:ascii="仿宋_GB2312" w:eastAsia="仿宋_GB2312" w:hAnsi="黑体"/>
          <w:bCs/>
          <w:sz w:val="32"/>
          <w:szCs w:val="32"/>
        </w:rPr>
        <w:t>教师工作</w:t>
      </w:r>
      <w:r>
        <w:rPr>
          <w:rFonts w:ascii="仿宋_GB2312" w:eastAsia="仿宋_GB2312" w:hAnsi="黑体" w:hint="eastAsia"/>
          <w:bCs/>
          <w:sz w:val="32"/>
          <w:szCs w:val="32"/>
        </w:rPr>
        <w:t>量的影响，充分肯定高中教师付出的努力和贡献</w:t>
      </w:r>
      <w:r>
        <w:rPr>
          <w:rFonts w:ascii="仿宋_GB2312" w:eastAsia="仿宋_GB2312" w:hAnsi="黑体"/>
          <w:bCs/>
          <w:sz w:val="32"/>
          <w:szCs w:val="32"/>
        </w:rPr>
        <w:t>，</w:t>
      </w:r>
      <w:r>
        <w:rPr>
          <w:rFonts w:ascii="仿宋_GB2312" w:eastAsia="仿宋_GB2312" w:hAnsi="黑体" w:hint="eastAsia"/>
          <w:bCs/>
          <w:sz w:val="32"/>
          <w:szCs w:val="32"/>
        </w:rPr>
        <w:t>采取有效措施提高</w:t>
      </w:r>
      <w:r>
        <w:rPr>
          <w:rFonts w:ascii="仿宋_GB2312" w:eastAsia="仿宋_GB2312" w:hAnsi="黑体"/>
          <w:bCs/>
          <w:sz w:val="32"/>
          <w:szCs w:val="32"/>
        </w:rPr>
        <w:t>高中教师的</w:t>
      </w:r>
      <w:r>
        <w:rPr>
          <w:rFonts w:ascii="仿宋_GB2312" w:eastAsia="仿宋_GB2312" w:hAnsi="黑体" w:hint="eastAsia"/>
          <w:bCs/>
          <w:sz w:val="32"/>
          <w:szCs w:val="32"/>
        </w:rPr>
        <w:t>绩效工资。</w:t>
      </w:r>
    </w:p>
    <w:p w:rsidR="00DC7198" w:rsidRDefault="00DC7198" w:rsidP="00411741">
      <w:pPr>
        <w:spacing w:line="580" w:lineRule="exact"/>
        <w:ind w:firstLineChars="200" w:firstLine="640"/>
        <w:rPr>
          <w:rFonts w:ascii="仿宋_GB2312" w:eastAsia="仿宋_GB2312"/>
          <w:sz w:val="32"/>
          <w:szCs w:val="32"/>
        </w:rPr>
      </w:pPr>
      <w:r>
        <w:rPr>
          <w:rFonts w:ascii="楷体_GB2312" w:eastAsia="楷体_GB2312" w:hAnsi="楷体" w:cs="楷体" w:hint="eastAsia"/>
          <w:sz w:val="32"/>
          <w:szCs w:val="32"/>
        </w:rPr>
        <w:t>（三）开展宣传培训。</w:t>
      </w:r>
      <w:r>
        <w:rPr>
          <w:rFonts w:ascii="仿宋_GB2312" w:eastAsia="仿宋_GB2312" w:hint="eastAsia"/>
          <w:sz w:val="32"/>
          <w:szCs w:val="32"/>
        </w:rPr>
        <w:t xml:space="preserve">广泛开展政策宣传解读，通过制作“一本宣传册”、拍摄“一部专题片”、开展“一次新闻发布”、组建“一支专家队伍”、组织“一系列专题培训”、搭建“一个联合应答平台”，确保政策宣传的科学性、针对性、完整性和准确性，积极为高考综合改革营造良好氛围。 </w:t>
      </w:r>
    </w:p>
    <w:p w:rsidR="00DC7198" w:rsidRDefault="00DC7198" w:rsidP="00411741">
      <w:pPr>
        <w:spacing w:line="580" w:lineRule="exact"/>
        <w:ind w:firstLineChars="200" w:firstLine="640"/>
        <w:rPr>
          <w:rFonts w:ascii="仿宋_GB2312" w:eastAsia="仿宋_GB2312" w:hAnsi="仿宋"/>
          <w:sz w:val="32"/>
          <w:szCs w:val="32"/>
        </w:rPr>
      </w:pPr>
      <w:r>
        <w:rPr>
          <w:rFonts w:ascii="楷体_GB2312" w:eastAsia="楷体_GB2312" w:hAnsi="楷体" w:cs="楷体" w:hint="eastAsia"/>
          <w:sz w:val="32"/>
          <w:szCs w:val="32"/>
        </w:rPr>
        <w:t>（四）开展模拟演练。</w:t>
      </w:r>
      <w:r>
        <w:rPr>
          <w:rFonts w:ascii="仿宋_GB2312" w:eastAsia="仿宋_GB2312" w:hAnsi="楷体" w:cs="楷体" w:hint="eastAsia"/>
          <w:sz w:val="32"/>
          <w:szCs w:val="32"/>
        </w:rPr>
        <w:t>根据工作需要</w:t>
      </w:r>
      <w:r>
        <w:rPr>
          <w:rFonts w:ascii="仿宋_GB2312" w:eastAsia="仿宋_GB2312" w:hint="eastAsia"/>
          <w:sz w:val="32"/>
          <w:szCs w:val="32"/>
        </w:rPr>
        <w:t>开展2020年高校招生夏季考试和录取工作全员全过程模拟演练，及早发现问题、解决问题，完善程序、优</w:t>
      </w:r>
      <w:r>
        <w:rPr>
          <w:rFonts w:ascii="仿宋_GB2312" w:eastAsia="仿宋_GB2312" w:hAnsi="仿宋" w:hint="eastAsia"/>
          <w:sz w:val="32"/>
          <w:szCs w:val="32"/>
        </w:rPr>
        <w:t>化流程，为2020年高考综合改革平稳实施奠定基础。</w:t>
      </w:r>
    </w:p>
    <w:p w:rsidR="00DC7198" w:rsidRDefault="00DC7198" w:rsidP="00DC7198">
      <w:pPr>
        <w:spacing w:line="580" w:lineRule="exact"/>
        <w:rPr>
          <w:rFonts w:ascii="仿宋_GB2312" w:eastAsia="仿宋_GB2312" w:hAnsi="仿宋"/>
          <w:sz w:val="32"/>
          <w:szCs w:val="32"/>
        </w:rPr>
      </w:pPr>
    </w:p>
    <w:p w:rsidR="00DC7198" w:rsidRDefault="00DC7198" w:rsidP="00DC7198">
      <w:pPr>
        <w:spacing w:line="580" w:lineRule="exact"/>
      </w:pPr>
    </w:p>
    <w:sectPr w:rsidR="00DC7198" w:rsidSect="00F87DEF">
      <w:footerReference w:type="even" r:id="rId7"/>
      <w:footerReference w:type="default" r:id="rId8"/>
      <w:pgSz w:w="11906" w:h="16838" w:code="9"/>
      <w:pgMar w:top="1928" w:right="1418" w:bottom="1928" w:left="141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1D" w:rsidRDefault="0052241D">
      <w:r>
        <w:separator/>
      </w:r>
    </w:p>
  </w:endnote>
  <w:endnote w:type="continuationSeparator" w:id="0">
    <w:p w:rsidR="0052241D" w:rsidRDefault="0052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C9" w:rsidRDefault="00026C74" w:rsidP="007656C7">
    <w:pPr>
      <w:pStyle w:val="a3"/>
      <w:framePr w:wrap="around" w:vAnchor="text" w:hAnchor="margin" w:xAlign="outside" w:y="1"/>
      <w:rPr>
        <w:rStyle w:val="a4"/>
      </w:rPr>
    </w:pPr>
    <w:r>
      <w:rPr>
        <w:rStyle w:val="a4"/>
      </w:rPr>
      <w:fldChar w:fldCharType="begin"/>
    </w:r>
    <w:r w:rsidR="00E66DC9">
      <w:rPr>
        <w:rStyle w:val="a4"/>
      </w:rPr>
      <w:instrText xml:space="preserve">PAGE  </w:instrText>
    </w:r>
    <w:r>
      <w:rPr>
        <w:rStyle w:val="a4"/>
      </w:rPr>
      <w:fldChar w:fldCharType="end"/>
    </w:r>
  </w:p>
  <w:p w:rsidR="00E66DC9" w:rsidRDefault="00E66DC9" w:rsidP="00E66DC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C9" w:rsidRPr="00E66DC9" w:rsidRDefault="00E66DC9" w:rsidP="00E66DC9">
    <w:pPr>
      <w:pStyle w:val="a3"/>
      <w:framePr w:wrap="around" w:vAnchor="text" w:hAnchor="margin" w:xAlign="outside"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sidR="00026C74" w:rsidRPr="00E66DC9">
      <w:rPr>
        <w:rStyle w:val="a4"/>
        <w:sz w:val="28"/>
        <w:szCs w:val="28"/>
      </w:rPr>
      <w:fldChar w:fldCharType="begin"/>
    </w:r>
    <w:r w:rsidRPr="00E66DC9">
      <w:rPr>
        <w:rStyle w:val="a4"/>
        <w:sz w:val="28"/>
        <w:szCs w:val="28"/>
      </w:rPr>
      <w:instrText xml:space="preserve">PAGE  </w:instrText>
    </w:r>
    <w:r w:rsidR="00026C74" w:rsidRPr="00E66DC9">
      <w:rPr>
        <w:rStyle w:val="a4"/>
        <w:sz w:val="28"/>
        <w:szCs w:val="28"/>
      </w:rPr>
      <w:fldChar w:fldCharType="separate"/>
    </w:r>
    <w:r w:rsidR="003D56A1">
      <w:rPr>
        <w:rStyle w:val="a4"/>
        <w:noProof/>
        <w:sz w:val="28"/>
        <w:szCs w:val="28"/>
      </w:rPr>
      <w:t>1</w:t>
    </w:r>
    <w:r w:rsidR="00026C74" w:rsidRPr="00E66DC9">
      <w:rPr>
        <w:rStyle w:val="a4"/>
        <w:sz w:val="28"/>
        <w:szCs w:val="28"/>
      </w:rPr>
      <w:fldChar w:fldCharType="end"/>
    </w:r>
    <w:r>
      <w:rPr>
        <w:rStyle w:val="a4"/>
        <w:rFonts w:hint="eastAsia"/>
        <w:sz w:val="28"/>
        <w:szCs w:val="28"/>
      </w:rPr>
      <w:t xml:space="preserve"> </w:t>
    </w:r>
    <w:r>
      <w:rPr>
        <w:rStyle w:val="a4"/>
        <w:rFonts w:hint="eastAsia"/>
        <w:sz w:val="28"/>
        <w:szCs w:val="28"/>
      </w:rPr>
      <w:t>—</w:t>
    </w:r>
  </w:p>
  <w:p w:rsidR="00E66DC9" w:rsidRDefault="00E66DC9" w:rsidP="00E66DC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1D" w:rsidRDefault="0052241D">
      <w:r>
        <w:separator/>
      </w:r>
    </w:p>
  </w:footnote>
  <w:footnote w:type="continuationSeparator" w:id="0">
    <w:p w:rsidR="0052241D" w:rsidRDefault="00522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198"/>
    <w:rsid w:val="00020504"/>
    <w:rsid w:val="00026C74"/>
    <w:rsid w:val="001433C3"/>
    <w:rsid w:val="0014660E"/>
    <w:rsid w:val="00193A8D"/>
    <w:rsid w:val="00194A04"/>
    <w:rsid w:val="003D56A1"/>
    <w:rsid w:val="003E1BC1"/>
    <w:rsid w:val="00411741"/>
    <w:rsid w:val="004D04BE"/>
    <w:rsid w:val="004E4B81"/>
    <w:rsid w:val="00514E29"/>
    <w:rsid w:val="00516B77"/>
    <w:rsid w:val="0052241D"/>
    <w:rsid w:val="0053723F"/>
    <w:rsid w:val="006A3F49"/>
    <w:rsid w:val="007407DB"/>
    <w:rsid w:val="007656C7"/>
    <w:rsid w:val="008928A3"/>
    <w:rsid w:val="00AE0D87"/>
    <w:rsid w:val="00B66BC0"/>
    <w:rsid w:val="00C51C90"/>
    <w:rsid w:val="00C62BBA"/>
    <w:rsid w:val="00CA01EA"/>
    <w:rsid w:val="00CC7CC7"/>
    <w:rsid w:val="00CE4941"/>
    <w:rsid w:val="00CF7A49"/>
    <w:rsid w:val="00DC7198"/>
    <w:rsid w:val="00DD7971"/>
    <w:rsid w:val="00E07D11"/>
    <w:rsid w:val="00E66DC9"/>
    <w:rsid w:val="00EA15E4"/>
    <w:rsid w:val="00ED1916"/>
    <w:rsid w:val="00F035C6"/>
    <w:rsid w:val="00F87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DEF"/>
    <w:pPr>
      <w:widowControl w:val="0"/>
      <w:jc w:val="both"/>
    </w:pPr>
    <w:rPr>
      <w:kern w:val="2"/>
      <w:sz w:val="21"/>
      <w:szCs w:val="24"/>
    </w:rPr>
  </w:style>
  <w:style w:type="paragraph" w:styleId="1">
    <w:name w:val="heading 1"/>
    <w:basedOn w:val="a"/>
    <w:next w:val="a"/>
    <w:qFormat/>
    <w:rsid w:val="00F87D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rsid w:val="00F87DEF"/>
    <w:rPr>
      <w:rFonts w:ascii="Times" w:eastAsia="仿宋_GB2312" w:hAnsi="Times"/>
      <w:b w:val="0"/>
      <w:snapToGrid w:val="0"/>
      <w:sz w:val="32"/>
      <w:szCs w:val="32"/>
    </w:rPr>
  </w:style>
  <w:style w:type="paragraph" w:customStyle="1" w:styleId="3">
    <w:name w:val="样式3"/>
    <w:basedOn w:val="1"/>
    <w:autoRedefine/>
    <w:rsid w:val="00F87DEF"/>
    <w:rPr>
      <w:rFonts w:eastAsia="仿宋_GB2312"/>
      <w:b w:val="0"/>
      <w:snapToGrid w:val="0"/>
      <w:sz w:val="32"/>
    </w:rPr>
  </w:style>
  <w:style w:type="paragraph" w:styleId="a3">
    <w:name w:val="footer"/>
    <w:basedOn w:val="a"/>
    <w:rsid w:val="00E66DC9"/>
    <w:pPr>
      <w:tabs>
        <w:tab w:val="center" w:pos="4153"/>
        <w:tab w:val="right" w:pos="8306"/>
      </w:tabs>
      <w:snapToGrid w:val="0"/>
      <w:jc w:val="left"/>
    </w:pPr>
    <w:rPr>
      <w:sz w:val="18"/>
      <w:szCs w:val="18"/>
    </w:rPr>
  </w:style>
  <w:style w:type="character" w:styleId="a4">
    <w:name w:val="page number"/>
    <w:basedOn w:val="a0"/>
    <w:rsid w:val="00E66DC9"/>
  </w:style>
  <w:style w:type="paragraph" w:styleId="a5">
    <w:name w:val="header"/>
    <w:basedOn w:val="a"/>
    <w:rsid w:val="00E66DC9"/>
    <w:pPr>
      <w:pBdr>
        <w:bottom w:val="single" w:sz="6" w:space="1" w:color="auto"/>
      </w:pBdr>
      <w:tabs>
        <w:tab w:val="center" w:pos="4153"/>
        <w:tab w:val="right" w:pos="8306"/>
      </w:tabs>
      <w:snapToGrid w:val="0"/>
      <w:jc w:val="center"/>
    </w:pPr>
    <w:rPr>
      <w:sz w:val="18"/>
      <w:szCs w:val="18"/>
    </w:rPr>
  </w:style>
  <w:style w:type="paragraph" w:styleId="a6">
    <w:name w:val="Plain Text"/>
    <w:basedOn w:val="a"/>
    <w:link w:val="Char"/>
    <w:uiPriority w:val="99"/>
    <w:unhideWhenUsed/>
    <w:qFormat/>
    <w:rsid w:val="00DC7198"/>
    <w:rPr>
      <w:rFonts w:ascii="等线" w:eastAsia="等线" w:hAnsi="Courier New"/>
      <w:szCs w:val="21"/>
    </w:rPr>
  </w:style>
  <w:style w:type="character" w:customStyle="1" w:styleId="Char">
    <w:name w:val="纯文本 Char"/>
    <w:basedOn w:val="a0"/>
    <w:link w:val="a6"/>
    <w:uiPriority w:val="99"/>
    <w:rsid w:val="00DC7198"/>
    <w:rPr>
      <w:rFonts w:ascii="等线" w:eastAsia="等线"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policy/3318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40065;&#25307;&#32771;&#22996;&#12308;%20&#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鲁招考委〔 〕号</Template>
  <TotalTime>2</TotalTime>
  <Pages>9</Pages>
  <Words>661</Words>
  <Characters>3768</Characters>
  <Application>Microsoft Office Word</Application>
  <DocSecurity>0</DocSecurity>
  <Lines>31</Lines>
  <Paragraphs>8</Paragraphs>
  <ScaleCrop>false</ScaleCrop>
  <Company>sdjy</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文印室2</dc:creator>
  <cp:lastModifiedBy>石竞（网站管理）</cp:lastModifiedBy>
  <cp:revision>4</cp:revision>
  <cp:lastPrinted>2006-11-20T05:37:00Z</cp:lastPrinted>
  <dcterms:created xsi:type="dcterms:W3CDTF">2019-12-16T02:05:00Z</dcterms:created>
  <dcterms:modified xsi:type="dcterms:W3CDTF">2019-12-16T02:19:00Z</dcterms:modified>
</cp:coreProperties>
</file>