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spacing w:line="560" w:lineRule="exact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ascii="黑体" w:hAnsi="黑体" w:eastAsia="黑体"/>
          <w:color w:val="000000" w:themeColor="text1"/>
          <w:sz w:val="32"/>
          <w:szCs w:val="32"/>
        </w:rPr>
        <w:t>附件2</w:t>
      </w:r>
    </w:p>
    <w:p>
      <w:pPr>
        <w:spacing w:line="560" w:lineRule="exact"/>
        <w:rPr>
          <w:rFonts w:ascii="Times New Roman" w:hAnsi="Times New Roman" w:eastAsia="仿宋"/>
          <w:color w:val="000000" w:themeColor="text1"/>
          <w:sz w:val="24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</w:rPr>
      </w:pPr>
      <w:r>
        <w:rPr>
          <w:rFonts w:ascii="Times New Roman" w:hAnsi="Times New Roman" w:eastAsia="方正小标宋简体"/>
          <w:color w:val="000000" w:themeColor="text1"/>
          <w:sz w:val="44"/>
          <w:szCs w:val="44"/>
        </w:rPr>
        <w:t>普通高等学校戏曲类本科专业</w:t>
      </w: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</w:rPr>
        <w:t>省际联考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</w:rPr>
      </w:pPr>
      <w:r>
        <w:rPr>
          <w:rFonts w:ascii="Times New Roman" w:hAnsi="Times New Roman" w:eastAsia="方正小标宋简体"/>
          <w:color w:val="000000" w:themeColor="text1"/>
          <w:sz w:val="44"/>
          <w:szCs w:val="44"/>
        </w:rPr>
        <w:t>考试说明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黑体"/>
          <w:color w:val="000000" w:themeColor="text1"/>
          <w:sz w:val="32"/>
          <w:szCs w:val="32"/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</w:rPr>
        <w:fldChar w:fldCharType="begin"/>
      </w:r>
      <w:r>
        <w:rPr>
          <w:rFonts w:ascii="Times New Roman" w:hAnsi="Times New Roman" w:eastAsia="黑体"/>
          <w:color w:val="000000" w:themeColor="text1"/>
          <w:sz w:val="32"/>
          <w:szCs w:val="32"/>
        </w:rPr>
        <w:instrText xml:space="preserve"> = 1 \* ROMAN </w:instrText>
      </w:r>
      <w:r>
        <w:rPr>
          <w:rFonts w:ascii="Times New Roman" w:hAnsi="Times New Roman" w:eastAsia="黑体"/>
          <w:color w:val="000000" w:themeColor="text1"/>
          <w:sz w:val="32"/>
          <w:szCs w:val="32"/>
        </w:rPr>
        <w:fldChar w:fldCharType="separate"/>
      </w:r>
      <w:r>
        <w:rPr>
          <w:rFonts w:ascii="Times New Roman" w:hAnsi="Times New Roman" w:eastAsia="黑体"/>
          <w:color w:val="000000" w:themeColor="text1"/>
          <w:sz w:val="32"/>
          <w:szCs w:val="32"/>
        </w:rPr>
        <w:t>I</w:t>
      </w:r>
      <w:r>
        <w:rPr>
          <w:rFonts w:ascii="Times New Roman" w:hAnsi="Times New Roman" w:eastAsia="黑体"/>
          <w:color w:val="000000" w:themeColor="text1"/>
          <w:sz w:val="32"/>
          <w:szCs w:val="32"/>
        </w:rPr>
        <w:fldChar w:fldCharType="end"/>
      </w:r>
      <w:r>
        <w:rPr>
          <w:rFonts w:ascii="Times New Roman" w:hAnsi="Times New Roman" w:eastAsia="黑体"/>
          <w:color w:val="000000" w:themeColor="text1"/>
          <w:sz w:val="32"/>
          <w:szCs w:val="32"/>
        </w:rPr>
        <w:t>音乐表演（戏曲音乐）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音乐表演（戏曲音乐）省际联考分京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昆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剧器乐、地方剧种器乐两个方向。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</w:rPr>
        <w:t>一、考试科目和分值</w:t>
      </w:r>
    </w:p>
    <w:p>
      <w:pPr>
        <w:spacing w:line="560" w:lineRule="exact"/>
        <w:ind w:firstLine="640" w:firstLineChars="200"/>
        <w:rPr>
          <w:rFonts w:ascii="楷体_GB2312" w:hAnsi="Times New Roman" w:eastAsia="楷体_GB2312"/>
          <w:bCs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</w:rPr>
        <w:t>（一）京昆器乐</w:t>
      </w:r>
      <w:r>
        <w:rPr>
          <w:rFonts w:hint="eastAsia" w:ascii="楷体_GB2312" w:hAnsi="Times New Roman" w:eastAsia="楷体_GB2312"/>
          <w:color w:val="000000" w:themeColor="text1"/>
          <w:sz w:val="32"/>
          <w:szCs w:val="32"/>
        </w:rPr>
        <w:t>方向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考试包括器乐演奏、不同声腔板式唱段演奏、简谱视唱、简谱视奏、乐理五个科目。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五科总分为300分，其中器乐演奏120分、</w:t>
      </w:r>
      <w:bookmarkStart w:id="0" w:name="_Hlk93939847"/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不同声腔板式唱段演奏60分、</w:t>
      </w:r>
      <w:bookmarkEnd w:id="0"/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简谱视唱40分、简谱视奏40分、乐理40分。</w:t>
      </w:r>
    </w:p>
    <w:p>
      <w:pPr>
        <w:tabs>
          <w:tab w:val="center" w:pos="4153"/>
        </w:tabs>
        <w:spacing w:line="560" w:lineRule="exact"/>
        <w:ind w:firstLine="640" w:firstLineChars="200"/>
        <w:rPr>
          <w:rFonts w:ascii="楷体_GB2312" w:hAnsi="Times New Roman" w:eastAsia="楷体_GB2312"/>
          <w:bCs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</w:rPr>
        <w:t>（二）地方剧种器乐</w:t>
      </w:r>
      <w:r>
        <w:rPr>
          <w:rFonts w:hint="eastAsia" w:ascii="楷体_GB2312" w:hAnsi="Times New Roman" w:eastAsia="楷体_GB2312"/>
          <w:color w:val="000000" w:themeColor="text1"/>
          <w:sz w:val="32"/>
          <w:szCs w:val="32"/>
        </w:rPr>
        <w:t>方向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考试包括地方剧种器乐演奏、简谱视唱、简谱视奏、乐理四个科目。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四科总分为300分，其中器乐演奏180分、简谱视唱40分、简谱视奏40分、乐理40分。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</w:rPr>
      </w:pPr>
      <w:bookmarkStart w:id="1" w:name="_GoBack"/>
      <w:r>
        <w:rPr>
          <w:rFonts w:ascii="Times New Roman" w:hAnsi="Times New Roman" w:eastAsia="黑体"/>
          <w:bCs/>
          <w:color w:val="000000" w:themeColor="text1"/>
          <w:sz w:val="32"/>
          <w:szCs w:val="32"/>
        </w:rPr>
        <w:t>二、考试内容和形式</w:t>
      </w:r>
    </w:p>
    <w:bookmarkEnd w:id="1"/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楷体_GB2312" w:hAnsi="Times New Roman" w:eastAsia="楷体_GB2312"/>
          <w:bCs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</w:rPr>
        <w:t>（一）京昆器乐</w:t>
      </w:r>
      <w:r>
        <w:rPr>
          <w:rFonts w:hint="eastAsia" w:ascii="楷体_GB2312" w:hAnsi="Times New Roman" w:eastAsia="楷体_GB2312"/>
          <w:color w:val="000000" w:themeColor="text1"/>
          <w:sz w:val="32"/>
          <w:szCs w:val="32"/>
        </w:rPr>
        <w:t>方向</w:t>
      </w:r>
    </w:p>
    <w:p>
      <w:pPr>
        <w:tabs>
          <w:tab w:val="center" w:pos="4153"/>
        </w:tabs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</w:rPr>
        <w:t>1.器乐演奏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主要考查考生器乐演奏和伴奏能力，以及对京昆唱腔、曲牌的理解和表达能力等。</w:t>
      </w:r>
    </w:p>
    <w:p>
      <w:pPr>
        <w:spacing w:line="560" w:lineRule="exact"/>
        <w:ind w:firstLine="643" w:firstLineChars="200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</w:rPr>
        <w:t>考试形式与要求：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:lang w:val="zh-CN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器乐演奏包括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zh-TW" w:eastAsia="zh-TW"/>
        </w:rPr>
        <w:t>京昆器乐文场专业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zh-CN"/>
        </w:rPr>
        <w:t>演奏、器乐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zh-TW" w:eastAsia="zh-TW"/>
        </w:rPr>
        <w:t>武场打击乐专业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zh-CN"/>
        </w:rPr>
        <w:t>演奏，考试形式为面试。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器乐文场专业京胡、京二胡、月琴、三弦等需单独演奏西皮、二黄或反二黄唱段共2段，行当及板式不限，不可演奏曲牌或独奏曲，不可与其他任何乐器合奏。月琴和三弦除演奏本专业以外还需演奏笛子和唢呐两种乐器。文场器乐考试总时长不超过10分钟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器乐武场打击乐专业包括板鼓、大锣、铙钹、小锣。板鼓专业需独立完成唱段演奏；大锣、铙钹、小锣需与板鼓专业演奏锣鼓合奏。武场器乐考试总时长不超过10分钟。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昆曲笛子自选两首曲目演奏（至少一首须为昆曲），昆曲板鼓须演奏锣鼓组合；自选一段唱段、一首曲牌演奏。昆曲器乐考试总时长不超过10分钟。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</w:rPr>
        <w:t>2.不同声腔板式唱段演奏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主要考查考生掌握京昆不同声腔、板式的伴奏能力。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color w:val="000000" w:themeColor="text1"/>
          <w:sz w:val="32"/>
          <w:szCs w:val="32"/>
        </w:rPr>
        <w:t>考试形式与要求：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考生现场抽取唱段演奏，如遇与器乐演奏科目中自选部分内容相同，需重新抽取试题演奏。昆曲板鼓和京剧板鼓、大锣、铙钹、小锣抽取唢呐曲牌演奏。昆曲笛子抽取器乐曲牌演奏。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</w:rPr>
        <w:t>3.简谱视唱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主要考查考生读谱能力，以及音准、速度、节奏、力度、表情等方面的把握能力。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</w:rPr>
        <w:t>考试形式与要求：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面试。考生现场抽取试题，一次性视唱。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</w:rPr>
        <w:t>4.简谱视奏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主要考查考生视奏能力，演奏的音准、节奏以及对不同旋律技法的现场表现能力。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</w:rPr>
        <w:t>考试形式与要求：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考生现场抽取试题，一次性演奏。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打击乐采用锣鼓经谱视奏。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</w:rPr>
        <w:t>5.乐理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主要考查考生对音乐基本理论知识的掌握。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</w:rPr>
        <w:t>考试形式与要求：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笔试。考试时长为90分钟。</w:t>
      </w:r>
    </w:p>
    <w:p>
      <w:pPr>
        <w:tabs>
          <w:tab w:val="center" w:pos="4153"/>
        </w:tabs>
        <w:spacing w:line="560" w:lineRule="exact"/>
        <w:ind w:firstLine="640" w:firstLineChars="200"/>
        <w:rPr>
          <w:rFonts w:ascii="楷体_GB2312" w:hAnsi="Times New Roman" w:eastAsia="楷体_GB2312"/>
          <w:bCs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</w:rPr>
        <w:t>（二）地方剧种器乐</w:t>
      </w:r>
      <w:r>
        <w:rPr>
          <w:rFonts w:hint="eastAsia" w:ascii="楷体_GB2312" w:hAnsi="Times New Roman" w:eastAsia="楷体_GB2312"/>
          <w:color w:val="000000" w:themeColor="text1"/>
          <w:sz w:val="32"/>
          <w:szCs w:val="32"/>
        </w:rPr>
        <w:t>方向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</w:rPr>
        <w:t>1.器乐演奏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主要考查考生器乐演奏和伴奏能力，以及对本剧种唱腔、曲牌的理解和表达能力等。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</w:rPr>
        <w:t>考试形式与要求：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器乐演奏包括地方剧种文场主奏乐器专业、文场伴奏乐器专业和武场打击乐专业。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文场主奏乐器专业根据报考的剧种确定乐器种类。考生自选一段乐曲、曲牌或技术片段进行演奏，时长不超过8分钟，不得带伴奏。唱腔演奏一首本剧种唱腔的伴奏，时长不超过10分钟。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文场伴奏乐器专业根据报考的剧种确定乐器种类。考生自选一段乐曲或技术片段进行演奏，时长不超过8分钟，不得带伴奏。并需演奏本剧种唱腔、曲牌各1段，每段时长不超过5分钟。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武场打击乐专业为板鼓等主奏乐器。由考生自选一段乐曲、曲牌或技术片段演奏，时长不超过8分钟，不得带伴奏。与打击乐器（大锣、铙钹、小锣等）共同演奏1段本剧种锣鼓合奏，时长不超过8分钟。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</w:rPr>
        <w:t>2.简谱视唱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考试相关要求同京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昆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器乐简谱视唱科目。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</w:rPr>
        <w:t>3.简谱视奏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考试相关要求同京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昆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器乐简谱视奏科目。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</w:rPr>
        <w:t>4.乐理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考试相关要求同京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昆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器乐乐理科目。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</w:rPr>
        <w:t>三、考查范围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1.器乐演奏的曲目自定。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2.乐理以李重光编写的《音乐理论基础》为主要参考依据。</w:t>
      </w:r>
    </w:p>
    <w:p>
      <w:pPr>
        <w:widowControl/>
        <w:jc w:val="left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br w:type="page"/>
      </w:r>
    </w:p>
    <w:p>
      <w:pPr>
        <w:spacing w:line="560" w:lineRule="exact"/>
        <w:jc w:val="center"/>
        <w:rPr>
          <w:rFonts w:ascii="Times New Roman" w:hAnsi="Times New Roman" w:eastAsia="黑体"/>
          <w:color w:val="000000" w:themeColor="text1"/>
          <w:sz w:val="32"/>
          <w:szCs w:val="32"/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</w:rPr>
        <w:fldChar w:fldCharType="begin"/>
      </w:r>
      <w:r>
        <w:rPr>
          <w:rFonts w:ascii="Times New Roman" w:hAnsi="Times New Roman" w:eastAsia="黑体"/>
          <w:color w:val="000000" w:themeColor="text1"/>
          <w:sz w:val="32"/>
          <w:szCs w:val="32"/>
        </w:rPr>
        <w:instrText xml:space="preserve"> = 2 \* ROMAN \* MERGEFORMAT </w:instrText>
      </w:r>
      <w:r>
        <w:rPr>
          <w:rFonts w:ascii="Times New Roman" w:hAnsi="Times New Roman" w:eastAsia="黑体"/>
          <w:color w:val="000000" w:themeColor="text1"/>
          <w:sz w:val="32"/>
          <w:szCs w:val="32"/>
        </w:rPr>
        <w:fldChar w:fldCharType="separate"/>
      </w:r>
      <w:r>
        <w:rPr>
          <w:rFonts w:ascii="Times New Roman" w:hAnsi="Times New Roman" w:eastAsia="黑体"/>
          <w:color w:val="000000" w:themeColor="text1"/>
          <w:sz w:val="32"/>
          <w:szCs w:val="32"/>
        </w:rPr>
        <w:t>II</w:t>
      </w:r>
      <w:r>
        <w:rPr>
          <w:rFonts w:ascii="Times New Roman" w:hAnsi="Times New Roman" w:eastAsia="黑体"/>
          <w:color w:val="000000" w:themeColor="text1"/>
          <w:sz w:val="32"/>
          <w:szCs w:val="32"/>
        </w:rPr>
        <w:fldChar w:fldCharType="end"/>
      </w:r>
      <w:r>
        <w:rPr>
          <w:rFonts w:ascii="Times New Roman" w:hAnsi="Times New Roman" w:eastAsia="黑体"/>
          <w:color w:val="000000" w:themeColor="text1"/>
          <w:sz w:val="32"/>
          <w:szCs w:val="32"/>
        </w:rPr>
        <w:t>作曲与作曲技术理论（戏曲音乐）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</w:rPr>
        <w:t>一、考试科目和分值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考试包括唱腔写作与音乐写作、器乐演奏、戏曲唱腔演唱、乐理、听写、五线谱视唱六个科目。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六科总分为300分，其中唱腔写作与音乐写作160分（唱腔写作100分，音乐写作60分）、器乐演奏40分、戏曲唱腔演唱30分、乐理40分、听写20分、五线谱视唱10分。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</w:rPr>
        <w:t>二、考试内容和形式</w:t>
      </w:r>
    </w:p>
    <w:p>
      <w:pPr>
        <w:spacing w:line="560" w:lineRule="exact"/>
        <w:ind w:firstLine="630" w:firstLineChars="196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</w:rPr>
        <w:t>1.唱腔写作与音乐写作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</w:rPr>
        <w:t>考试目的：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唱腔写作主要考查考生对该剧种唱腔基本规律的熟悉和掌握情况，对给出的唱词在文学理解、曲体结构布局、腔词关系、四声调值的把握等情况进行综合评定。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音乐写作主要考查考生对给出的“音乐动机”的理解、作曲技术的运用，对其旋律、节奏、速度、表情、调式调性等手段的对比、曲式结构布局等方面进行综合评定。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</w:rPr>
        <w:t>考试形式与要求：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笔试。考试时长为240分钟。唱腔写作根据唱词创作一段戏曲唱腔；音乐写作根据给出的“音乐动机”，创作一首器乐曲。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</w:rPr>
        <w:t>2.器乐演奏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主要考查考生乐器演奏的综合水平以及对音乐的理解和表现、表达能力等。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</w:rPr>
        <w:t>考试形式与要求：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面试。考生自选一段戏曲唱段（曲牌）或一首器乐曲，乐器不限；演奏时长不超过6分钟，不得带伴奏。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</w:rPr>
        <w:t>3.戏曲唱腔演唱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主要考查考生对戏曲唱腔演唱特点和韵味的把握情况。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</w:rPr>
        <w:t>考试形式与要求：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面试。考生自选一首所报考剧种的唱段清唱，行当不限；演唱时长不超过3分钟，不得带伴奏。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</w:rPr>
        <w:t>4.乐理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主要考查考生对音乐基本理论知识、和声基础的掌握情况和基本能力。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</w:rPr>
        <w:t>考试形式与要求：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笔试。时长为90分钟。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</w:rPr>
        <w:t>5.听写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主要考查考生对音高、音程、和弦、调式、旋律、节奏等方面的听辨能力。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</w:rPr>
        <w:t>考试形式与要求：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笔试。五线谱记谱，时长为45分钟。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</w:rPr>
        <w:t>6.五线谱视唱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主要考查考生读谱能力，以及音准、速度、节奏、力度、表情等方面的把握能力。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</w:rPr>
        <w:t>考试形式与要求：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面试。考生现场抽取试题，一次性视唱。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</w:rPr>
        <w:t>三、考查范围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1.唱腔写作，板腔体剧种（如京剧、豫剧、河北梆子等）的考查内容从该剧种主要声腔的基本板式中选定，曲牌体剧种（如昆曲等）的考查内容从该剧种常用曲牌中选定；音乐写作以给出的“音乐动机”进行写作；器乐演奏、戏曲唱腔演唱的曲目自定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2.乐理以李重光编写的《音乐理论基础》及伊</w:t>
      </w:r>
      <w:r>
        <w:rPr>
          <w:rFonts w:hint="eastAsia" w:ascii="仿宋_GB2312" w:hAnsi="仿宋" w:eastAsia="仿宋"/>
          <w:color w:val="000000" w:themeColor="text1"/>
          <w:sz w:val="32"/>
          <w:szCs w:val="32"/>
        </w:rPr>
        <w:t>˙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斯波索宾等著《和声学教程》前十六章为主要参考依据。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br w:type="page"/>
      </w:r>
    </w:p>
    <w:p>
      <w:pPr>
        <w:spacing w:line="560" w:lineRule="exact"/>
        <w:jc w:val="center"/>
        <w:rPr>
          <w:rFonts w:ascii="Times New Roman" w:hAnsi="Times New Roman" w:eastAsia="黑体"/>
          <w:color w:val="000000" w:themeColor="text1"/>
          <w:sz w:val="32"/>
          <w:szCs w:val="32"/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</w:rPr>
        <w:fldChar w:fldCharType="begin"/>
      </w:r>
      <w:r>
        <w:rPr>
          <w:rFonts w:ascii="Times New Roman" w:hAnsi="Times New Roman" w:eastAsia="黑体"/>
          <w:color w:val="000000" w:themeColor="text1"/>
          <w:sz w:val="32"/>
          <w:szCs w:val="32"/>
        </w:rPr>
        <w:instrText xml:space="preserve"> = 3 \* ROMAN \* MERGEFORMAT </w:instrText>
      </w:r>
      <w:r>
        <w:rPr>
          <w:rFonts w:ascii="Times New Roman" w:hAnsi="Times New Roman" w:eastAsia="黑体"/>
          <w:color w:val="000000" w:themeColor="text1"/>
          <w:sz w:val="32"/>
          <w:szCs w:val="32"/>
        </w:rPr>
        <w:fldChar w:fldCharType="separate"/>
      </w:r>
      <w:r>
        <w:rPr>
          <w:rFonts w:ascii="Times New Roman" w:hAnsi="Times New Roman" w:eastAsia="黑体"/>
          <w:color w:val="000000" w:themeColor="text1"/>
          <w:sz w:val="32"/>
          <w:szCs w:val="32"/>
        </w:rPr>
        <w:t>III</w:t>
      </w:r>
      <w:r>
        <w:rPr>
          <w:rFonts w:ascii="Times New Roman" w:hAnsi="Times New Roman" w:eastAsia="黑体"/>
          <w:color w:val="000000" w:themeColor="text1"/>
          <w:sz w:val="32"/>
          <w:szCs w:val="32"/>
        </w:rPr>
        <w:fldChar w:fldCharType="end"/>
      </w:r>
      <w:r>
        <w:rPr>
          <w:rFonts w:ascii="Times New Roman" w:hAnsi="Times New Roman" w:eastAsia="黑体"/>
          <w:color w:val="000000" w:themeColor="text1"/>
          <w:sz w:val="32"/>
          <w:szCs w:val="32"/>
        </w:rPr>
        <w:t>表演（戏曲表演）</w:t>
      </w:r>
    </w:p>
    <w:p>
      <w:pPr>
        <w:spacing w:line="560" w:lineRule="exact"/>
        <w:jc w:val="center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</w:rPr>
      </w:pPr>
    </w:p>
    <w:p>
      <w:pPr>
        <w:pStyle w:val="7"/>
        <w:spacing w:before="0" w:beforeAutospacing="0" w:after="0" w:afterAutospacing="0" w:line="560" w:lineRule="exact"/>
        <w:ind w:firstLine="640" w:firstLineChars="200"/>
        <w:jc w:val="both"/>
        <w:rPr>
          <w:rFonts w:eastAsia="仿宋_GB2312"/>
          <w:color w:val="000000" w:themeColor="text1"/>
          <w:kern w:val="2"/>
          <w:sz w:val="32"/>
          <w:szCs w:val="32"/>
        </w:rPr>
      </w:pPr>
      <w:r>
        <w:rPr>
          <w:rFonts w:eastAsia="仿宋_GB2312"/>
          <w:color w:val="000000" w:themeColor="text1"/>
          <w:kern w:val="2"/>
          <w:sz w:val="32"/>
          <w:szCs w:val="32"/>
        </w:rPr>
        <w:t>表演（戏曲表演）省际联考分京昆表演、地方剧种表演、戏曲舞台监督、戏曲形体四个方向。</w:t>
      </w:r>
    </w:p>
    <w:p>
      <w:pPr>
        <w:spacing w:line="560" w:lineRule="exact"/>
        <w:ind w:left="640"/>
        <w:rPr>
          <w:rFonts w:ascii="Times New Roman" w:hAnsi="Times New Roman" w:eastAsia="黑体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</w:rPr>
        <w:t>一、考试科目和分值</w:t>
      </w:r>
    </w:p>
    <w:p>
      <w:pPr>
        <w:spacing w:line="560" w:lineRule="exact"/>
        <w:ind w:firstLine="640" w:firstLineChars="200"/>
        <w:rPr>
          <w:rFonts w:ascii="楷体_GB2312" w:hAnsi="Times New Roman" w:eastAsia="楷体_GB2312"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</w:rPr>
        <w:t>（一）京昆表演方向</w:t>
      </w:r>
    </w:p>
    <w:p>
      <w:pPr>
        <w:pStyle w:val="7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</w:rPr>
        <w:t>考试包括京剧、昆曲表演方向的表演基础、剧目片段两个科目。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两科总分300分，其中表演基础150分、剧目片段150分。</w:t>
      </w:r>
    </w:p>
    <w:p>
      <w:pPr>
        <w:tabs>
          <w:tab w:val="center" w:pos="4153"/>
        </w:tabs>
        <w:spacing w:line="560" w:lineRule="exact"/>
        <w:ind w:firstLine="640" w:firstLineChars="200"/>
        <w:rPr>
          <w:rFonts w:ascii="楷体_GB2312" w:hAnsi="Times New Roman" w:eastAsia="楷体_GB2312"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</w:rPr>
        <w:t>（二）地方剧种表演方向</w:t>
      </w:r>
    </w:p>
    <w:p>
      <w:pPr>
        <w:pStyle w:val="7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</w:rPr>
        <w:t>考试包括地方剧种表演方向的表演基础、剧目片段两个科目。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两科总分300分，其中表演基础150分、剧目片段150分。</w:t>
      </w:r>
    </w:p>
    <w:p>
      <w:pPr>
        <w:tabs>
          <w:tab w:val="center" w:pos="4153"/>
        </w:tabs>
        <w:spacing w:line="560" w:lineRule="exact"/>
        <w:ind w:firstLine="640"/>
        <w:rPr>
          <w:rFonts w:ascii="楷体_GB2312" w:hAnsi="Times New Roman" w:eastAsia="楷体_GB2312"/>
          <w:bCs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</w:rPr>
        <w:t>（三）戏曲舞台监督方向</w:t>
      </w:r>
    </w:p>
    <w:p>
      <w:pPr>
        <w:pStyle w:val="7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</w:rPr>
        <w:t>考试包括表演基础、剧目片段、戏曲基础理论三个科目。</w:t>
      </w:r>
    </w:p>
    <w:p>
      <w:pPr>
        <w:pStyle w:val="7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</w:rPr>
        <w:t>三科总分300分，其中表演基础100分、剧目片段100分、戏曲基础理论100分。</w:t>
      </w:r>
    </w:p>
    <w:p>
      <w:pPr>
        <w:tabs>
          <w:tab w:val="center" w:pos="4153"/>
        </w:tabs>
        <w:spacing w:line="560" w:lineRule="exact"/>
        <w:ind w:firstLine="640"/>
        <w:rPr>
          <w:rFonts w:ascii="楷体_GB2312" w:hAnsi="Times New Roman" w:eastAsia="楷体_GB2312"/>
          <w:bCs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</w:rPr>
        <w:t>（四）戏曲形体方向</w:t>
      </w:r>
    </w:p>
    <w:p>
      <w:pPr>
        <w:pStyle w:val="13"/>
        <w:spacing w:line="560" w:lineRule="exact"/>
        <w:ind w:firstLine="64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考试包括基本功与毯子功、把子功与身段功两个科目。</w:t>
      </w:r>
    </w:p>
    <w:p>
      <w:pPr>
        <w:pStyle w:val="13"/>
        <w:spacing w:line="560" w:lineRule="exact"/>
        <w:ind w:firstLine="64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两科总分300分，其中基本功与毯子功150分、把子功与身段功150分。</w:t>
      </w:r>
    </w:p>
    <w:p>
      <w:pPr>
        <w:spacing w:line="560" w:lineRule="exact"/>
        <w:ind w:left="640"/>
        <w:rPr>
          <w:rFonts w:ascii="Times New Roman" w:hAnsi="Times New Roman" w:eastAsia="黑体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</w:rPr>
        <w:t>二、考试内容和形式</w:t>
      </w:r>
    </w:p>
    <w:p>
      <w:pPr>
        <w:pStyle w:val="13"/>
        <w:spacing w:line="560" w:lineRule="exact"/>
        <w:ind w:firstLine="640"/>
        <w:rPr>
          <w:rFonts w:ascii="楷体_GB2312" w:hAnsi="Times New Roman" w:eastAsia="楷体_GB2312" w:cs="Times New Roman"/>
          <w:bCs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sz w:val="32"/>
          <w:szCs w:val="32"/>
        </w:rPr>
        <w:t>（一）京昆表演方向</w:t>
      </w:r>
    </w:p>
    <w:p>
      <w:pPr>
        <w:pStyle w:val="13"/>
        <w:spacing w:line="560" w:lineRule="exact"/>
        <w:ind w:left="630" w:firstLine="0" w:firstLineChars="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</w:rPr>
        <w:t>1.表演基础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包括唱念功、基本功、毯子功、把子功、身段功。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</w:rPr>
        <w:t>（1）唱念功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主要考查京剧、昆曲考生对本行当常见的唱腔、念白等掌握程度，通过唱念考查考生的嗓音、音准、节奏、唱腔等方面能力及艺术表现力。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</w:rPr>
        <w:t>考试要求：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展示京剧、昆曲的引子、定场诗、念白、唱段等，要求具有剧种行当特色。时长不超过3分钟。</w:t>
      </w:r>
    </w:p>
    <w:p>
      <w:pPr>
        <w:pStyle w:val="13"/>
        <w:spacing w:line="560" w:lineRule="exact"/>
        <w:ind w:left="630" w:firstLine="0" w:firstLineChars="0"/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</w:rPr>
        <w:t>（2）基本功、毯子功、把子功、身段功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主要考查考生的腿功、腰功、把子、身段及跟头技巧等基本素质。</w:t>
      </w:r>
    </w:p>
    <w:p>
      <w:pPr>
        <w:spacing w:line="560" w:lineRule="exact"/>
        <w:ind w:left="63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</w:rPr>
        <w:t>考试内容：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</w:rPr>
        <w:t>①生、净、丑角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</w:rPr>
        <w:t>基本功：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正腿、十字腿、旁腿、蹁腿；左右朝天蹬；原地矮翻身；原地左右拔飞脚；原地下叉；上步串飞脚、飞脚蹁腿旋子；扫堂旋子、圈旋子及其它基础测试。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</w:rPr>
        <w:t>毯子功：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小翻、前扑、出场、软硬毯子功等长短跟头技巧测试。</w:t>
      </w:r>
    </w:p>
    <w:p>
      <w:pPr>
        <w:spacing w:line="560" w:lineRule="exact"/>
        <w:ind w:firstLine="643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</w:rPr>
        <w:t>把子功：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小快枪、大快枪、单刀枪、大刀枪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及各种器械下场花等把子功测试。</w:t>
      </w:r>
    </w:p>
    <w:p>
      <w:pPr>
        <w:spacing w:line="560" w:lineRule="exact"/>
        <w:ind w:firstLine="643"/>
        <w:rPr>
          <w:rFonts w:ascii="Times New Roman" w:hAnsi="Times New Roman" w:eastAsia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</w:rPr>
        <w:t>身段功：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起霸、趟马、走边及身段功组合。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</w:rPr>
        <w:t>②旦角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</w:rPr>
        <w:t>基本功：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正腿、十字腿、旁腿、蹁腿；原地矮翻身；站翻身；串翻身、原地下叉、圈绞柱；跳屁股坐子接卧云（卧鱼）；涮腰及其它基础测试。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</w:rPr>
        <w:t>毯子功：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下腰、前桥、后桥、蛮子、云里前桥、软硬毯子功等技巧测试。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</w:rPr>
        <w:t>把子功：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武旦可展示出手功，其他与生、净、丑角考试内容相同。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</w:rPr>
        <w:t>身段功：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与生、净、丑角考试内容相同。</w:t>
      </w:r>
    </w:p>
    <w:p>
      <w:pPr>
        <w:pStyle w:val="13"/>
        <w:spacing w:line="560" w:lineRule="exact"/>
        <w:ind w:left="630" w:firstLine="0" w:firstLineChars="0"/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</w:rPr>
        <w:t>2.剧目片段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主要考查考生在本行当剧目中的唱念做打水平、表演技巧、人物把握、艺术表现力等综合素质。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</w:rPr>
        <w:t>考试要求：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展示京剧或昆曲剧目片段，可采用伴奏带或现场伴奏方式（鼓、琴、笛），时长5—10分钟。</w:t>
      </w:r>
    </w:p>
    <w:p>
      <w:pPr>
        <w:spacing w:line="560" w:lineRule="exact"/>
        <w:ind w:left="643"/>
        <w:rPr>
          <w:rFonts w:ascii="楷体_GB2312" w:hAnsi="Times New Roman" w:eastAsia="楷体_GB2312"/>
          <w:bCs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</w:rPr>
        <w:t>（二）地方剧种表演方向</w:t>
      </w:r>
    </w:p>
    <w:p>
      <w:pPr>
        <w:pStyle w:val="13"/>
        <w:spacing w:line="560" w:lineRule="exact"/>
        <w:ind w:left="630" w:firstLine="0" w:firstLineChars="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</w:rPr>
        <w:t>1.表演基础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包括唱念功、基本功、毯子功、把子功、身段功。</w:t>
      </w:r>
    </w:p>
    <w:p>
      <w:pPr>
        <w:pStyle w:val="13"/>
        <w:spacing w:line="560" w:lineRule="exact"/>
        <w:ind w:left="630" w:firstLine="0" w:firstLineChars="0"/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</w:rPr>
        <w:t>（1）唱念功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主要考查地方剧种考生对本剧种、本行当常见的唱腔、念白等掌握程度和嗓音条件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，以及音准、节奏、唱腔等方面能力及艺术表现力。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</w:rPr>
        <w:t>考试要求：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展示地方剧种的唱腔、念白等，要求具有剧种、行当艺术特色。时长不超过3分钟。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</w:rPr>
        <w:t>（2）基本功、毯子功、把子功、身段功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主要考查考生的基本功、毯子功、把子功、身段功等基本素质，以及地方剧种特色技巧展示（仅供参考）。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</w:rPr>
        <w:t>考试内容：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与京昆表演方向表演基础的基本功、毯子功、把子功、身段功部分相同，具备地方剧种特色技巧能力的考生可展示相关技巧。</w:t>
      </w:r>
    </w:p>
    <w:p>
      <w:pPr>
        <w:pStyle w:val="13"/>
        <w:spacing w:line="560" w:lineRule="exact"/>
        <w:ind w:left="630" w:firstLine="0" w:firstLineChars="0"/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</w:rPr>
        <w:t>2.剧目片段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主要考查考生在本剧种、本行当剧目中的唱念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做打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水平、特色表演技巧、人物塑造、艺术表现力等综合素质。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</w:rPr>
        <w:t>考试要求：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展示地方剧种剧目片段，可采用伴奏带或现场伴奏方式，时长5—10分钟。</w:t>
      </w:r>
    </w:p>
    <w:p>
      <w:pPr>
        <w:tabs>
          <w:tab w:val="center" w:pos="4153"/>
        </w:tabs>
        <w:spacing w:line="560" w:lineRule="exact"/>
        <w:ind w:firstLine="640"/>
        <w:rPr>
          <w:rFonts w:ascii="楷体_GB2312" w:hAnsi="Times New Roman" w:eastAsia="楷体_GB2312"/>
          <w:bCs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</w:rPr>
        <w:t>（三）戏曲舞台监督方向</w:t>
      </w:r>
    </w:p>
    <w:p>
      <w:pPr>
        <w:pStyle w:val="13"/>
        <w:spacing w:line="560" w:lineRule="exact"/>
        <w:ind w:left="630" w:firstLine="0" w:firstLineChars="0"/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</w:rPr>
        <w:t>1.表演基础</w:t>
      </w:r>
    </w:p>
    <w:p>
      <w:pPr>
        <w:pStyle w:val="13"/>
        <w:spacing w:line="560" w:lineRule="exact"/>
        <w:ind w:left="630" w:firstLine="0" w:firstLineChars="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考试相关要求同京昆表演方向表演基础。</w:t>
      </w:r>
    </w:p>
    <w:p>
      <w:pPr>
        <w:pStyle w:val="13"/>
        <w:spacing w:line="560" w:lineRule="exact"/>
        <w:ind w:left="630" w:firstLine="0" w:firstLineChars="0"/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</w:rPr>
        <w:t>2.剧目片段</w:t>
      </w:r>
    </w:p>
    <w:p>
      <w:pPr>
        <w:pStyle w:val="13"/>
        <w:spacing w:line="560" w:lineRule="exact"/>
        <w:ind w:left="630" w:firstLine="0" w:firstLineChars="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考试相关要求同京昆表演方向剧目片段。</w:t>
      </w:r>
    </w:p>
    <w:p>
      <w:pPr>
        <w:pStyle w:val="13"/>
        <w:spacing w:line="560" w:lineRule="exact"/>
        <w:ind w:left="630" w:firstLine="0" w:firstLineChars="0"/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</w:rPr>
        <w:t>3.戏曲基础理论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</w:rPr>
        <w:t>考试目的：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主要考查考生在戏曲剧目人物装扮、人物分析、舞台调度、唱腔板式、锣经运用等基本常识。</w:t>
      </w:r>
    </w:p>
    <w:p>
      <w:pPr>
        <w:spacing w:line="560" w:lineRule="exact"/>
        <w:ind w:left="63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</w:rPr>
        <w:t>考试要求：</w:t>
      </w:r>
    </w:p>
    <w:p>
      <w:pPr>
        <w:spacing w:line="55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观看戏曲剧目视频一部（大戏片段或折子戏）；根据剧目内容撰写不少于600字分析文章；要求文理通顺，基本了解本行当剧目舞台调度、人物理解、服装道具等相关理论知识；考试时长150分钟。</w:t>
      </w:r>
    </w:p>
    <w:p>
      <w:pPr>
        <w:tabs>
          <w:tab w:val="center" w:pos="4153"/>
        </w:tabs>
        <w:spacing w:line="550" w:lineRule="exact"/>
        <w:ind w:firstLine="640"/>
        <w:rPr>
          <w:rFonts w:ascii="楷体_GB2312" w:hAnsi="Times New Roman" w:eastAsia="楷体_GB2312"/>
          <w:bCs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</w:rPr>
        <w:t>（四）戏曲形体方向</w:t>
      </w:r>
    </w:p>
    <w:p>
      <w:pPr>
        <w:spacing w:line="55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</w:rPr>
        <w:t>1.基本功与毯子功</w:t>
      </w:r>
    </w:p>
    <w:p>
      <w:pPr>
        <w:spacing w:line="55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</w:rPr>
        <w:t>考试目的：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主要考查戏曲形体考生对戏曲基本功、毯子功和各项软、硬毯子功等特殊技巧的掌握程度。</w:t>
      </w:r>
    </w:p>
    <w:p>
      <w:pPr>
        <w:spacing w:line="550" w:lineRule="exact"/>
        <w:ind w:left="63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</w:rPr>
        <w:t>考试内容：</w:t>
      </w:r>
    </w:p>
    <w:p>
      <w:pPr>
        <w:pStyle w:val="7"/>
        <w:spacing w:before="0" w:beforeAutospacing="0" w:after="0" w:afterAutospacing="0" w:line="550" w:lineRule="exact"/>
        <w:ind w:firstLine="643" w:firstLineChars="200"/>
        <w:jc w:val="both"/>
        <w:rPr>
          <w:rFonts w:eastAsia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eastAsia="仿宋_GB2312"/>
          <w:b/>
          <w:color w:val="000000" w:themeColor="text1"/>
          <w:kern w:val="2"/>
          <w:sz w:val="32"/>
          <w:szCs w:val="32"/>
        </w:rPr>
        <w:t>男生：</w:t>
      </w:r>
      <w:r>
        <w:rPr>
          <w:rFonts w:hint="eastAsia" w:ascii="仿宋_GB2312" w:eastAsia="仿宋_GB2312"/>
          <w:color w:val="000000" w:themeColor="text1"/>
          <w:kern w:val="2"/>
          <w:sz w:val="32"/>
          <w:szCs w:val="32"/>
        </w:rPr>
        <w:t>踢腿、搬腿、控腿；蹲翻身、站翻身、串翻身；飞脚、扫堂、旋子；蛮子、小翻、前扑、出场、扑虎、抢背等各类软、硬毯子功技巧。</w:t>
      </w:r>
    </w:p>
    <w:p>
      <w:pPr>
        <w:pStyle w:val="7"/>
        <w:spacing w:before="0" w:beforeAutospacing="0" w:after="0" w:afterAutospacing="0" w:line="550" w:lineRule="exact"/>
        <w:ind w:firstLine="643" w:firstLineChars="200"/>
        <w:jc w:val="both"/>
        <w:rPr>
          <w:rFonts w:ascii="仿宋_GB2312" w:eastAsia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eastAsia="仿宋_GB2312"/>
          <w:b/>
          <w:color w:val="000000" w:themeColor="text1"/>
          <w:kern w:val="2"/>
          <w:sz w:val="32"/>
          <w:szCs w:val="32"/>
        </w:rPr>
        <w:t>女生：</w:t>
      </w:r>
      <w:r>
        <w:rPr>
          <w:rFonts w:hint="eastAsia" w:ascii="仿宋_GB2312" w:eastAsia="仿宋_GB2312"/>
          <w:color w:val="000000" w:themeColor="text1"/>
          <w:kern w:val="2"/>
          <w:sz w:val="32"/>
          <w:szCs w:val="32"/>
        </w:rPr>
        <w:t>踢腿、搬腿、控腿；蹲翻身、站翻身、串翻身；涮腰、平转、跳屁股坐子接卧云（卧鱼）；下腰、前桥、后桥、蛮子、挺身、扑虎、抢背等各类软、硬毯子功技巧。</w:t>
      </w:r>
    </w:p>
    <w:p>
      <w:pPr>
        <w:pStyle w:val="13"/>
        <w:spacing w:line="550" w:lineRule="exact"/>
        <w:ind w:left="630" w:firstLine="0" w:firstLineChars="0"/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</w:rPr>
        <w:t>2.把子功与身段功</w:t>
      </w:r>
    </w:p>
    <w:p>
      <w:pPr>
        <w:spacing w:line="550" w:lineRule="exact"/>
        <w:ind w:left="63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</w:rPr>
        <w:t>考试目的：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主要考查考生的把子功、身段功等综合素质。</w:t>
      </w:r>
    </w:p>
    <w:p>
      <w:pPr>
        <w:spacing w:line="55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</w:rPr>
        <w:t>考试内容：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把子功主要包括刀、枪、棍、剑类把子、下场花等（任选二种）。身段功主要包括走边、趟马、起霸、扇子、水袖等常用身段组合。</w:t>
      </w:r>
    </w:p>
    <w:p>
      <w:pPr>
        <w:pStyle w:val="13"/>
        <w:spacing w:line="550" w:lineRule="exact"/>
        <w:ind w:left="630" w:firstLine="0" w:firstLineChars="0"/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</w:rPr>
        <w:t>3.特殊技巧展示（仅供参考）</w:t>
      </w:r>
    </w:p>
    <w:p>
      <w:pPr>
        <w:spacing w:line="550" w:lineRule="exact"/>
        <w:ind w:left="63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</w:rPr>
        <w:t>考试目的：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主要考查考生掌握特殊技巧（绝活）的情况。</w:t>
      </w:r>
    </w:p>
    <w:p>
      <w:pPr>
        <w:spacing w:line="55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</w:rPr>
        <w:t>考试内容：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主要包括高难度跟头技巧、高难度出手技巧等。</w:t>
      </w:r>
    </w:p>
    <w:p>
      <w:pPr>
        <w:widowControl/>
        <w:jc w:val="left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br w:type="page"/>
      </w:r>
    </w:p>
    <w:p>
      <w:pPr>
        <w:spacing w:line="560" w:lineRule="exact"/>
        <w:jc w:val="center"/>
        <w:rPr>
          <w:rFonts w:ascii="Times New Roman" w:hAnsi="Times New Roman" w:eastAsia="黑体"/>
          <w:color w:val="000000" w:themeColor="text1"/>
          <w:sz w:val="32"/>
          <w:szCs w:val="32"/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</w:rPr>
        <w:fldChar w:fldCharType="begin"/>
      </w:r>
      <w:r>
        <w:rPr>
          <w:rFonts w:ascii="Times New Roman" w:hAnsi="Times New Roman" w:eastAsia="黑体"/>
          <w:color w:val="000000" w:themeColor="text1"/>
          <w:sz w:val="32"/>
          <w:szCs w:val="32"/>
        </w:rPr>
        <w:instrText xml:space="preserve"> = 4 \* ROMAN \* MERGEFORMAT </w:instrText>
      </w:r>
      <w:r>
        <w:rPr>
          <w:rFonts w:ascii="Times New Roman" w:hAnsi="Times New Roman" w:eastAsia="黑体"/>
          <w:color w:val="000000" w:themeColor="text1"/>
          <w:sz w:val="32"/>
          <w:szCs w:val="32"/>
        </w:rPr>
        <w:fldChar w:fldCharType="separate"/>
      </w:r>
      <w:r>
        <w:rPr>
          <w:rFonts w:ascii="Times New Roman" w:hAnsi="Times New Roman" w:eastAsia="黑体"/>
          <w:color w:val="000000" w:themeColor="text1"/>
          <w:sz w:val="32"/>
          <w:szCs w:val="32"/>
        </w:rPr>
        <w:t>IV</w:t>
      </w:r>
      <w:r>
        <w:rPr>
          <w:rFonts w:ascii="Times New Roman" w:hAnsi="Times New Roman" w:eastAsia="黑体"/>
          <w:color w:val="000000" w:themeColor="text1"/>
          <w:sz w:val="32"/>
          <w:szCs w:val="32"/>
        </w:rPr>
        <w:fldChar w:fldCharType="end"/>
      </w:r>
      <w:r>
        <w:rPr>
          <w:rFonts w:ascii="Times New Roman" w:hAnsi="Times New Roman" w:eastAsia="黑体"/>
          <w:color w:val="000000" w:themeColor="text1"/>
          <w:sz w:val="32"/>
          <w:szCs w:val="32"/>
        </w:rPr>
        <w:t>戏剧影视导演（戏曲导演）</w:t>
      </w:r>
    </w:p>
    <w:p>
      <w:pPr>
        <w:spacing w:line="560" w:lineRule="exact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</w:rPr>
        <w:t>一、考试科目和分值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考试包括戏曲表演片段或才艺展示、戏曲剧目分析、命题编讲故事、命题单人小品四个科目。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四科总分为300分，其中戏曲表演片段或才艺展示150分、戏曲剧目分析50分、命题编讲故事50分、命题单人小品50分。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</w:rPr>
        <w:t>二、考试内容和形式</w:t>
      </w:r>
    </w:p>
    <w:p>
      <w:pPr>
        <w:spacing w:line="560" w:lineRule="exact"/>
        <w:ind w:firstLine="640" w:firstLineChars="200"/>
        <w:rPr>
          <w:rFonts w:ascii="楷体_GB2312" w:hAnsi="Times New Roman" w:eastAsia="楷体_GB2312"/>
          <w:bCs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</w:rPr>
        <w:t>（一）戏曲表演片段或才艺展示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</w:rPr>
        <w:t>考试目的：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主要考查考生本专业表演基础（技巧）和艺术表现力。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</w:rPr>
        <w:t>考试形式与要求：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1.考生可选取戏曲、舞蹈、音乐、话剧台词、朗诵、武术、曲艺等作为展示手段；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2.考试时长不超过5分钟。</w:t>
      </w:r>
    </w:p>
    <w:p>
      <w:pPr>
        <w:tabs>
          <w:tab w:val="center" w:pos="4153"/>
        </w:tabs>
        <w:spacing w:line="560" w:lineRule="exact"/>
        <w:ind w:left="640"/>
        <w:rPr>
          <w:rFonts w:ascii="楷体_GB2312" w:hAnsi="Times New Roman" w:eastAsia="楷体_GB2312"/>
          <w:bCs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</w:rPr>
        <w:t>（二）戏曲剧目分析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</w:rPr>
        <w:t>考试目的：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主要考查考生对戏曲作品的理解能力、鉴赏能力、理论分析能力和文字表达能力。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</w:rPr>
        <w:t>考试形式与要求：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1.观看戏曲剧目视频一部（大戏片段或折子戏）；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2.根据剧目内容撰写不少于800字分析文章；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3.考试时长150分钟。</w:t>
      </w:r>
    </w:p>
    <w:p>
      <w:pPr>
        <w:tabs>
          <w:tab w:val="center" w:pos="4153"/>
        </w:tabs>
        <w:spacing w:line="560" w:lineRule="exact"/>
        <w:ind w:left="640"/>
        <w:rPr>
          <w:rFonts w:ascii="楷体_GB2312" w:hAnsi="Times New Roman" w:eastAsia="楷体_GB2312"/>
          <w:bCs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</w:rPr>
        <w:t>（三）命题编讲故事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</w:rPr>
        <w:t>考试目的：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主要考查考生的艺术想象力、创造力、表现力、理解力和语言表达力。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</w:rPr>
        <w:t>考试形式与要求：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1.现场抽取考题（二选一）；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2.闭卷，单独构思（备考10—15分钟）；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3.现场讲述，时长不超过5分钟。</w:t>
      </w:r>
    </w:p>
    <w:p>
      <w:pPr>
        <w:tabs>
          <w:tab w:val="center" w:pos="4153"/>
        </w:tabs>
        <w:spacing w:line="560" w:lineRule="exact"/>
        <w:ind w:left="640"/>
        <w:rPr>
          <w:rFonts w:ascii="楷体_GB2312" w:hAnsi="Times New Roman" w:eastAsia="楷体_GB2312"/>
          <w:bCs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</w:rPr>
        <w:t>（四）命题单人小品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</w:rPr>
        <w:t>考试目的：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主要考查考生行动性形象思维能力和舞台综合表现能力。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</w:rPr>
        <w:t>考试形式与要求：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1.现场抽取考题（二选一）；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2.闭卷，单独构思（备考10—15分钟）；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3.单人表演，时长不超过5分钟。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00911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00912"/>
    </w:sdtPr>
    <w:sdtContent>
      <w:p>
        <w:pPr>
          <w:pStyle w:val="5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JmN2JlNTYyNmJkODZhNzUzY2FlM2FlYjFmYzEzNDEifQ=="/>
  </w:docVars>
  <w:rsids>
    <w:rsidRoot w:val="00081C73"/>
    <w:rsid w:val="00030FE7"/>
    <w:rsid w:val="00081C73"/>
    <w:rsid w:val="000E3517"/>
    <w:rsid w:val="001035F7"/>
    <w:rsid w:val="001064C8"/>
    <w:rsid w:val="001341B1"/>
    <w:rsid w:val="00140E2B"/>
    <w:rsid w:val="001664E8"/>
    <w:rsid w:val="00173C3D"/>
    <w:rsid w:val="001A4863"/>
    <w:rsid w:val="0029073A"/>
    <w:rsid w:val="002B3665"/>
    <w:rsid w:val="002C402D"/>
    <w:rsid w:val="002C453D"/>
    <w:rsid w:val="002D0CBC"/>
    <w:rsid w:val="00314383"/>
    <w:rsid w:val="00355BFD"/>
    <w:rsid w:val="00381E49"/>
    <w:rsid w:val="004221D2"/>
    <w:rsid w:val="004318DA"/>
    <w:rsid w:val="00441B1F"/>
    <w:rsid w:val="004975D6"/>
    <w:rsid w:val="004C590C"/>
    <w:rsid w:val="00523CFB"/>
    <w:rsid w:val="00537671"/>
    <w:rsid w:val="005C1946"/>
    <w:rsid w:val="005E1C84"/>
    <w:rsid w:val="00615EA1"/>
    <w:rsid w:val="00617B28"/>
    <w:rsid w:val="00620D11"/>
    <w:rsid w:val="00625EA3"/>
    <w:rsid w:val="00680A92"/>
    <w:rsid w:val="006917DE"/>
    <w:rsid w:val="006A6BD2"/>
    <w:rsid w:val="006B074C"/>
    <w:rsid w:val="006F0BFE"/>
    <w:rsid w:val="00701C98"/>
    <w:rsid w:val="00704237"/>
    <w:rsid w:val="0070557D"/>
    <w:rsid w:val="00755B27"/>
    <w:rsid w:val="007A773E"/>
    <w:rsid w:val="007A786F"/>
    <w:rsid w:val="007F75E2"/>
    <w:rsid w:val="0087023B"/>
    <w:rsid w:val="008C5625"/>
    <w:rsid w:val="008D171F"/>
    <w:rsid w:val="00955915"/>
    <w:rsid w:val="00997FD9"/>
    <w:rsid w:val="009A1158"/>
    <w:rsid w:val="009F13C0"/>
    <w:rsid w:val="00A12FF5"/>
    <w:rsid w:val="00A65DE4"/>
    <w:rsid w:val="00A67F88"/>
    <w:rsid w:val="00A73562"/>
    <w:rsid w:val="00A7491F"/>
    <w:rsid w:val="00AE1CFE"/>
    <w:rsid w:val="00AF2250"/>
    <w:rsid w:val="00B366FB"/>
    <w:rsid w:val="00B622FE"/>
    <w:rsid w:val="00B91D5C"/>
    <w:rsid w:val="00B93B04"/>
    <w:rsid w:val="00B977E3"/>
    <w:rsid w:val="00BB7896"/>
    <w:rsid w:val="00C03AE5"/>
    <w:rsid w:val="00C73ADE"/>
    <w:rsid w:val="00C834AC"/>
    <w:rsid w:val="00CA2E8E"/>
    <w:rsid w:val="00D00692"/>
    <w:rsid w:val="00D33310"/>
    <w:rsid w:val="00D33F54"/>
    <w:rsid w:val="00D81AC5"/>
    <w:rsid w:val="00DD56EB"/>
    <w:rsid w:val="00E11522"/>
    <w:rsid w:val="00E46950"/>
    <w:rsid w:val="00E50BF1"/>
    <w:rsid w:val="00E760BD"/>
    <w:rsid w:val="00E81510"/>
    <w:rsid w:val="00EA1362"/>
    <w:rsid w:val="00EB25AB"/>
    <w:rsid w:val="00EB260F"/>
    <w:rsid w:val="00F00C3C"/>
    <w:rsid w:val="00F104EF"/>
    <w:rsid w:val="00F10DD0"/>
    <w:rsid w:val="00F627DC"/>
    <w:rsid w:val="00F65289"/>
    <w:rsid w:val="00F87520"/>
    <w:rsid w:val="00F902A6"/>
    <w:rsid w:val="00F926F4"/>
    <w:rsid w:val="00F964D9"/>
    <w:rsid w:val="01207F5A"/>
    <w:rsid w:val="012D2227"/>
    <w:rsid w:val="013C7BB5"/>
    <w:rsid w:val="01877B89"/>
    <w:rsid w:val="024535A0"/>
    <w:rsid w:val="0336242C"/>
    <w:rsid w:val="03716D43"/>
    <w:rsid w:val="038732E9"/>
    <w:rsid w:val="03906A9D"/>
    <w:rsid w:val="039C3694"/>
    <w:rsid w:val="03AC7D7B"/>
    <w:rsid w:val="03B92498"/>
    <w:rsid w:val="03EF7C67"/>
    <w:rsid w:val="04661D34"/>
    <w:rsid w:val="04ED41A7"/>
    <w:rsid w:val="04EE751F"/>
    <w:rsid w:val="04F73278"/>
    <w:rsid w:val="05634469"/>
    <w:rsid w:val="05AB7B98"/>
    <w:rsid w:val="05E57574"/>
    <w:rsid w:val="06606BFB"/>
    <w:rsid w:val="06637B80"/>
    <w:rsid w:val="0687687D"/>
    <w:rsid w:val="07293F32"/>
    <w:rsid w:val="08131259"/>
    <w:rsid w:val="081650F8"/>
    <w:rsid w:val="084A5DB4"/>
    <w:rsid w:val="09734E97"/>
    <w:rsid w:val="09944B10"/>
    <w:rsid w:val="09D41DD9"/>
    <w:rsid w:val="09EB0ED1"/>
    <w:rsid w:val="0A03621B"/>
    <w:rsid w:val="0A2166A1"/>
    <w:rsid w:val="0A894AF4"/>
    <w:rsid w:val="0A8C7FBE"/>
    <w:rsid w:val="0ACA6BE7"/>
    <w:rsid w:val="0AE56846"/>
    <w:rsid w:val="0AF81AF7"/>
    <w:rsid w:val="0B112BB9"/>
    <w:rsid w:val="0B24215D"/>
    <w:rsid w:val="0B7669F9"/>
    <w:rsid w:val="0BEA32E0"/>
    <w:rsid w:val="0C3A5E22"/>
    <w:rsid w:val="0C3F6C9B"/>
    <w:rsid w:val="0C4B7B2C"/>
    <w:rsid w:val="0C4E5C67"/>
    <w:rsid w:val="0C667899"/>
    <w:rsid w:val="0CAA0BCF"/>
    <w:rsid w:val="0CD23815"/>
    <w:rsid w:val="0D75341A"/>
    <w:rsid w:val="0DC21F49"/>
    <w:rsid w:val="0DE011D7"/>
    <w:rsid w:val="0DFA16E3"/>
    <w:rsid w:val="0EFD76DC"/>
    <w:rsid w:val="0F3155D8"/>
    <w:rsid w:val="0F4C2AD6"/>
    <w:rsid w:val="0FD07902"/>
    <w:rsid w:val="0FEA23BA"/>
    <w:rsid w:val="0FFE370C"/>
    <w:rsid w:val="106612B1"/>
    <w:rsid w:val="11BD7DC7"/>
    <w:rsid w:val="11E54BD3"/>
    <w:rsid w:val="123E368C"/>
    <w:rsid w:val="12AD766B"/>
    <w:rsid w:val="131D498C"/>
    <w:rsid w:val="13976B98"/>
    <w:rsid w:val="13C62793"/>
    <w:rsid w:val="14537D9F"/>
    <w:rsid w:val="14861CDF"/>
    <w:rsid w:val="148701AF"/>
    <w:rsid w:val="149D101A"/>
    <w:rsid w:val="14CA14DD"/>
    <w:rsid w:val="14CD34CB"/>
    <w:rsid w:val="14F334DA"/>
    <w:rsid w:val="14FC21E4"/>
    <w:rsid w:val="154B21D5"/>
    <w:rsid w:val="160F7C4F"/>
    <w:rsid w:val="161B669A"/>
    <w:rsid w:val="165247B2"/>
    <w:rsid w:val="1662251B"/>
    <w:rsid w:val="16850C95"/>
    <w:rsid w:val="16F83C2A"/>
    <w:rsid w:val="17727A4B"/>
    <w:rsid w:val="17CC0594"/>
    <w:rsid w:val="18733E84"/>
    <w:rsid w:val="1876405C"/>
    <w:rsid w:val="18950986"/>
    <w:rsid w:val="18C37328"/>
    <w:rsid w:val="18CE3C92"/>
    <w:rsid w:val="192B3098"/>
    <w:rsid w:val="192B431B"/>
    <w:rsid w:val="19453DE1"/>
    <w:rsid w:val="194A5C14"/>
    <w:rsid w:val="19597167"/>
    <w:rsid w:val="19D13C3F"/>
    <w:rsid w:val="1A694892"/>
    <w:rsid w:val="1A7E33A5"/>
    <w:rsid w:val="1A82318C"/>
    <w:rsid w:val="1AA9024A"/>
    <w:rsid w:val="1B950C9D"/>
    <w:rsid w:val="1BD9327F"/>
    <w:rsid w:val="1C1155EB"/>
    <w:rsid w:val="1C441FDC"/>
    <w:rsid w:val="1C4D0624"/>
    <w:rsid w:val="1C9D0154"/>
    <w:rsid w:val="1CB15660"/>
    <w:rsid w:val="1CBD66FD"/>
    <w:rsid w:val="1CD221A8"/>
    <w:rsid w:val="1D266050"/>
    <w:rsid w:val="1D9236E6"/>
    <w:rsid w:val="1E0757D2"/>
    <w:rsid w:val="1E14642C"/>
    <w:rsid w:val="1E677B60"/>
    <w:rsid w:val="1E86425F"/>
    <w:rsid w:val="1ED32208"/>
    <w:rsid w:val="1F7D73AC"/>
    <w:rsid w:val="1FB16A7A"/>
    <w:rsid w:val="1FF57F5C"/>
    <w:rsid w:val="203F47D7"/>
    <w:rsid w:val="209A6450"/>
    <w:rsid w:val="20AB0728"/>
    <w:rsid w:val="20F841A8"/>
    <w:rsid w:val="21132D8F"/>
    <w:rsid w:val="21423675"/>
    <w:rsid w:val="21B06830"/>
    <w:rsid w:val="21C10A3D"/>
    <w:rsid w:val="22063714"/>
    <w:rsid w:val="22492052"/>
    <w:rsid w:val="22747454"/>
    <w:rsid w:val="234155BA"/>
    <w:rsid w:val="24B804D8"/>
    <w:rsid w:val="24EE1B79"/>
    <w:rsid w:val="255B7D3D"/>
    <w:rsid w:val="25710085"/>
    <w:rsid w:val="25752C8B"/>
    <w:rsid w:val="25D324D3"/>
    <w:rsid w:val="25F74A2E"/>
    <w:rsid w:val="26121A82"/>
    <w:rsid w:val="266F7776"/>
    <w:rsid w:val="277125BE"/>
    <w:rsid w:val="278A18D2"/>
    <w:rsid w:val="286E33A7"/>
    <w:rsid w:val="287A3B8C"/>
    <w:rsid w:val="28EC2844"/>
    <w:rsid w:val="29253660"/>
    <w:rsid w:val="29E96D83"/>
    <w:rsid w:val="2A230079"/>
    <w:rsid w:val="2A3C6EB3"/>
    <w:rsid w:val="2A94746C"/>
    <w:rsid w:val="2AA977D0"/>
    <w:rsid w:val="2AAD1B5F"/>
    <w:rsid w:val="2AB7478C"/>
    <w:rsid w:val="2B6435A1"/>
    <w:rsid w:val="2B8B0258"/>
    <w:rsid w:val="2B8C79C6"/>
    <w:rsid w:val="2BA271EA"/>
    <w:rsid w:val="2BE63950"/>
    <w:rsid w:val="2CF41CC7"/>
    <w:rsid w:val="2D510EC7"/>
    <w:rsid w:val="2D6F57F1"/>
    <w:rsid w:val="2D870D8D"/>
    <w:rsid w:val="2DEA3B36"/>
    <w:rsid w:val="2E192BF6"/>
    <w:rsid w:val="2E5365C6"/>
    <w:rsid w:val="2E7D5CEC"/>
    <w:rsid w:val="2E813B76"/>
    <w:rsid w:val="2EBA6F40"/>
    <w:rsid w:val="2FCC0CD9"/>
    <w:rsid w:val="2FF87F77"/>
    <w:rsid w:val="30356292"/>
    <w:rsid w:val="303D0388"/>
    <w:rsid w:val="305111DE"/>
    <w:rsid w:val="30564A47"/>
    <w:rsid w:val="30601421"/>
    <w:rsid w:val="306C6018"/>
    <w:rsid w:val="307F3F9D"/>
    <w:rsid w:val="30C57835"/>
    <w:rsid w:val="313A1D9F"/>
    <w:rsid w:val="31466937"/>
    <w:rsid w:val="31EA5447"/>
    <w:rsid w:val="3220361C"/>
    <w:rsid w:val="3225287E"/>
    <w:rsid w:val="325D030E"/>
    <w:rsid w:val="32810490"/>
    <w:rsid w:val="32A001FB"/>
    <w:rsid w:val="32D96F57"/>
    <w:rsid w:val="33061896"/>
    <w:rsid w:val="343530E3"/>
    <w:rsid w:val="347A0E72"/>
    <w:rsid w:val="34E940DB"/>
    <w:rsid w:val="351A6043"/>
    <w:rsid w:val="358D2CB9"/>
    <w:rsid w:val="35B75F88"/>
    <w:rsid w:val="35EE7E9B"/>
    <w:rsid w:val="366F1ADC"/>
    <w:rsid w:val="367C522D"/>
    <w:rsid w:val="36851D79"/>
    <w:rsid w:val="36873BAC"/>
    <w:rsid w:val="36BD137C"/>
    <w:rsid w:val="36D13079"/>
    <w:rsid w:val="37662DF9"/>
    <w:rsid w:val="37730687"/>
    <w:rsid w:val="37C000BC"/>
    <w:rsid w:val="386A72E1"/>
    <w:rsid w:val="38B7004D"/>
    <w:rsid w:val="39547B8A"/>
    <w:rsid w:val="39F31FBD"/>
    <w:rsid w:val="3A103EB8"/>
    <w:rsid w:val="3A1A6AE5"/>
    <w:rsid w:val="3AE47AF9"/>
    <w:rsid w:val="3B06633C"/>
    <w:rsid w:val="3B0D21A6"/>
    <w:rsid w:val="3B582575"/>
    <w:rsid w:val="3B693C63"/>
    <w:rsid w:val="3BAB2FBC"/>
    <w:rsid w:val="3BD258C9"/>
    <w:rsid w:val="3BE55B62"/>
    <w:rsid w:val="3C125CC6"/>
    <w:rsid w:val="3C2854E9"/>
    <w:rsid w:val="3C463BC1"/>
    <w:rsid w:val="3C885F88"/>
    <w:rsid w:val="3CE13D4E"/>
    <w:rsid w:val="3CF96617"/>
    <w:rsid w:val="3D037D04"/>
    <w:rsid w:val="3D0C1996"/>
    <w:rsid w:val="3D7804FA"/>
    <w:rsid w:val="3D7B5AED"/>
    <w:rsid w:val="3E5B4A96"/>
    <w:rsid w:val="3E894239"/>
    <w:rsid w:val="3ECF4342"/>
    <w:rsid w:val="3F5605BF"/>
    <w:rsid w:val="3F656A54"/>
    <w:rsid w:val="3F657CB7"/>
    <w:rsid w:val="3F954DE3"/>
    <w:rsid w:val="3FB86FC0"/>
    <w:rsid w:val="41420063"/>
    <w:rsid w:val="41AD29E9"/>
    <w:rsid w:val="41B67C51"/>
    <w:rsid w:val="41EA2612"/>
    <w:rsid w:val="42190DCA"/>
    <w:rsid w:val="423F358D"/>
    <w:rsid w:val="427A2817"/>
    <w:rsid w:val="42A41642"/>
    <w:rsid w:val="42EA174A"/>
    <w:rsid w:val="42ED706C"/>
    <w:rsid w:val="42FA74B4"/>
    <w:rsid w:val="42FB66D2"/>
    <w:rsid w:val="43015752"/>
    <w:rsid w:val="430C6973"/>
    <w:rsid w:val="43F14D5A"/>
    <w:rsid w:val="443A6BB0"/>
    <w:rsid w:val="44B244EA"/>
    <w:rsid w:val="44E96660"/>
    <w:rsid w:val="44F41E19"/>
    <w:rsid w:val="452D591E"/>
    <w:rsid w:val="459A678D"/>
    <w:rsid w:val="45DA4D1B"/>
    <w:rsid w:val="45DB537A"/>
    <w:rsid w:val="46070D06"/>
    <w:rsid w:val="46AA7E38"/>
    <w:rsid w:val="46BA0626"/>
    <w:rsid w:val="46C2653A"/>
    <w:rsid w:val="46E97F6B"/>
    <w:rsid w:val="474F4272"/>
    <w:rsid w:val="476870E2"/>
    <w:rsid w:val="477502CF"/>
    <w:rsid w:val="48427933"/>
    <w:rsid w:val="48D90EF0"/>
    <w:rsid w:val="493D1EA6"/>
    <w:rsid w:val="496833C9"/>
    <w:rsid w:val="498A77E3"/>
    <w:rsid w:val="49A85EBB"/>
    <w:rsid w:val="4A0F7CD4"/>
    <w:rsid w:val="4A674BE6"/>
    <w:rsid w:val="4A857FAB"/>
    <w:rsid w:val="4B4C33E3"/>
    <w:rsid w:val="4B8A6086"/>
    <w:rsid w:val="4BF03B4A"/>
    <w:rsid w:val="4C6D519A"/>
    <w:rsid w:val="4CBE77A4"/>
    <w:rsid w:val="4CE0596C"/>
    <w:rsid w:val="4D3552EF"/>
    <w:rsid w:val="4E30022D"/>
    <w:rsid w:val="4EA52C23"/>
    <w:rsid w:val="4F001DF9"/>
    <w:rsid w:val="4FAB400F"/>
    <w:rsid w:val="4FD20A81"/>
    <w:rsid w:val="500656EA"/>
    <w:rsid w:val="505B07E3"/>
    <w:rsid w:val="508605D9"/>
    <w:rsid w:val="50C91EF8"/>
    <w:rsid w:val="50DF0A8D"/>
    <w:rsid w:val="5139564B"/>
    <w:rsid w:val="519C3396"/>
    <w:rsid w:val="520774F7"/>
    <w:rsid w:val="52914D76"/>
    <w:rsid w:val="52EC2D3A"/>
    <w:rsid w:val="53120EC0"/>
    <w:rsid w:val="53346A12"/>
    <w:rsid w:val="53DA3115"/>
    <w:rsid w:val="54422A68"/>
    <w:rsid w:val="544E58B1"/>
    <w:rsid w:val="55027D23"/>
    <w:rsid w:val="550A3924"/>
    <w:rsid w:val="55741347"/>
    <w:rsid w:val="56552F27"/>
    <w:rsid w:val="56A874FB"/>
    <w:rsid w:val="56D158E7"/>
    <w:rsid w:val="57971413"/>
    <w:rsid w:val="57DD1113"/>
    <w:rsid w:val="57E04A72"/>
    <w:rsid w:val="587358E6"/>
    <w:rsid w:val="589C1FCA"/>
    <w:rsid w:val="58A75EB7"/>
    <w:rsid w:val="58ED35BB"/>
    <w:rsid w:val="590B3D71"/>
    <w:rsid w:val="59101387"/>
    <w:rsid w:val="59107D83"/>
    <w:rsid w:val="59B047B8"/>
    <w:rsid w:val="59C83A10"/>
    <w:rsid w:val="59CE7DD4"/>
    <w:rsid w:val="5A010C64"/>
    <w:rsid w:val="5A2E77BC"/>
    <w:rsid w:val="5A3127FC"/>
    <w:rsid w:val="5A3B6362"/>
    <w:rsid w:val="5A511C57"/>
    <w:rsid w:val="5A8D5262"/>
    <w:rsid w:val="5A9F7093"/>
    <w:rsid w:val="5BAF6C35"/>
    <w:rsid w:val="5BCA79E0"/>
    <w:rsid w:val="5C5B0B6B"/>
    <w:rsid w:val="5C760D5E"/>
    <w:rsid w:val="5DD750E6"/>
    <w:rsid w:val="5DF9063C"/>
    <w:rsid w:val="5E27268B"/>
    <w:rsid w:val="5E2A4C99"/>
    <w:rsid w:val="5F141BA5"/>
    <w:rsid w:val="5F4D7D09"/>
    <w:rsid w:val="5F855253"/>
    <w:rsid w:val="6047375B"/>
    <w:rsid w:val="611063C8"/>
    <w:rsid w:val="61796113"/>
    <w:rsid w:val="61E6537B"/>
    <w:rsid w:val="62287742"/>
    <w:rsid w:val="6300246C"/>
    <w:rsid w:val="6414262C"/>
    <w:rsid w:val="641A286E"/>
    <w:rsid w:val="64791B20"/>
    <w:rsid w:val="64FE29DC"/>
    <w:rsid w:val="653F54CE"/>
    <w:rsid w:val="65475F7A"/>
    <w:rsid w:val="655D0634"/>
    <w:rsid w:val="65A32C48"/>
    <w:rsid w:val="65FA31A3"/>
    <w:rsid w:val="66A93096"/>
    <w:rsid w:val="66CA0DC7"/>
    <w:rsid w:val="66CF4630"/>
    <w:rsid w:val="670541D2"/>
    <w:rsid w:val="6716400D"/>
    <w:rsid w:val="67471616"/>
    <w:rsid w:val="674D37A6"/>
    <w:rsid w:val="67786A75"/>
    <w:rsid w:val="67DC366B"/>
    <w:rsid w:val="687731D1"/>
    <w:rsid w:val="688E3A3A"/>
    <w:rsid w:val="68B27D65"/>
    <w:rsid w:val="68C767C5"/>
    <w:rsid w:val="68CB7079"/>
    <w:rsid w:val="68CF0917"/>
    <w:rsid w:val="68F16ADF"/>
    <w:rsid w:val="697B1C0E"/>
    <w:rsid w:val="69801C11"/>
    <w:rsid w:val="69CA7330"/>
    <w:rsid w:val="6A695B5B"/>
    <w:rsid w:val="6A8120E5"/>
    <w:rsid w:val="6AA20AB1"/>
    <w:rsid w:val="6ADB2195"/>
    <w:rsid w:val="6AF961E8"/>
    <w:rsid w:val="6BA90DC4"/>
    <w:rsid w:val="6C3A1B96"/>
    <w:rsid w:val="6C4A1CD5"/>
    <w:rsid w:val="6C7D068A"/>
    <w:rsid w:val="6C7E04D1"/>
    <w:rsid w:val="6CC879F5"/>
    <w:rsid w:val="6CD9456A"/>
    <w:rsid w:val="6D1434DF"/>
    <w:rsid w:val="6D1F178C"/>
    <w:rsid w:val="6E362440"/>
    <w:rsid w:val="6E6164B5"/>
    <w:rsid w:val="6E9A3775"/>
    <w:rsid w:val="6EB1286D"/>
    <w:rsid w:val="6F6668CF"/>
    <w:rsid w:val="6F765F90"/>
    <w:rsid w:val="6FC979A3"/>
    <w:rsid w:val="6FF96D30"/>
    <w:rsid w:val="700C06A3"/>
    <w:rsid w:val="700F3CEF"/>
    <w:rsid w:val="7020414E"/>
    <w:rsid w:val="70337CAA"/>
    <w:rsid w:val="70425E72"/>
    <w:rsid w:val="706933FF"/>
    <w:rsid w:val="70B23D61"/>
    <w:rsid w:val="70BA6F3C"/>
    <w:rsid w:val="71022453"/>
    <w:rsid w:val="71324139"/>
    <w:rsid w:val="71472400"/>
    <w:rsid w:val="716D6F1F"/>
    <w:rsid w:val="71706E71"/>
    <w:rsid w:val="71761C80"/>
    <w:rsid w:val="71CA4BEA"/>
    <w:rsid w:val="729D3834"/>
    <w:rsid w:val="72A21DC8"/>
    <w:rsid w:val="72CE60E3"/>
    <w:rsid w:val="730423E3"/>
    <w:rsid w:val="733F0D8F"/>
    <w:rsid w:val="73BA4A84"/>
    <w:rsid w:val="73F52C26"/>
    <w:rsid w:val="73F76F74"/>
    <w:rsid w:val="744321B9"/>
    <w:rsid w:val="74B86703"/>
    <w:rsid w:val="751C1388"/>
    <w:rsid w:val="752B3370"/>
    <w:rsid w:val="7558274F"/>
    <w:rsid w:val="758D4034"/>
    <w:rsid w:val="75A05F49"/>
    <w:rsid w:val="75CB690A"/>
    <w:rsid w:val="7600004B"/>
    <w:rsid w:val="7610256F"/>
    <w:rsid w:val="76637B26"/>
    <w:rsid w:val="7715608F"/>
    <w:rsid w:val="7744649D"/>
    <w:rsid w:val="77514BED"/>
    <w:rsid w:val="787D213D"/>
    <w:rsid w:val="78E73C5F"/>
    <w:rsid w:val="79170E95"/>
    <w:rsid w:val="794830FC"/>
    <w:rsid w:val="79A61082"/>
    <w:rsid w:val="79CC49FF"/>
    <w:rsid w:val="7A353A37"/>
    <w:rsid w:val="7AB23BF5"/>
    <w:rsid w:val="7AE43B3B"/>
    <w:rsid w:val="7B2D6176"/>
    <w:rsid w:val="7B9D2AF7"/>
    <w:rsid w:val="7BB7663C"/>
    <w:rsid w:val="7BC70161"/>
    <w:rsid w:val="7BF74C74"/>
    <w:rsid w:val="7CEC1640"/>
    <w:rsid w:val="7D2850DF"/>
    <w:rsid w:val="7D5A1AA4"/>
    <w:rsid w:val="7D720610"/>
    <w:rsid w:val="7D8F739C"/>
    <w:rsid w:val="7E1F37E4"/>
    <w:rsid w:val="7E266DD3"/>
    <w:rsid w:val="7E521976"/>
    <w:rsid w:val="7E5C0A47"/>
    <w:rsid w:val="7E6478FC"/>
    <w:rsid w:val="7E71385C"/>
    <w:rsid w:val="7EFC5D86"/>
    <w:rsid w:val="7F363046"/>
    <w:rsid w:val="7F587460"/>
    <w:rsid w:val="7F5B485B"/>
    <w:rsid w:val="7F805E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9" w:semiHidden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  <w:rPr>
      <w:szCs w:val="20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character" w:customStyle="1" w:styleId="14">
    <w:name w:val="NormalCharacter"/>
    <w:qFormat/>
    <w:uiPriority w:val="0"/>
  </w:style>
  <w:style w:type="character" w:customStyle="1" w:styleId="15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kern w:val="2"/>
      <w:sz w:val="18"/>
      <w:szCs w:val="18"/>
    </w:rPr>
  </w:style>
  <w:style w:type="paragraph" w:customStyle="1" w:styleId="17">
    <w:name w:val="正文首行"/>
    <w:basedOn w:val="1"/>
    <w:qFormat/>
    <w:uiPriority w:val="0"/>
    <w:pPr>
      <w:spacing w:line="580" w:lineRule="exact"/>
    </w:pPr>
    <w:rPr>
      <w:rFonts w:ascii="仿宋_GB2312" w:hAnsi="Times New Roman" w:eastAsia="仿宋_GB2312" w:cs="Times New Roman"/>
      <w:sz w:val="32"/>
      <w:szCs w:val="32"/>
    </w:rPr>
  </w:style>
  <w:style w:type="character" w:customStyle="1" w:styleId="18">
    <w:name w:val="16"/>
    <w:basedOn w:val="10"/>
    <w:qFormat/>
    <w:uiPriority w:val="0"/>
    <w:rPr>
      <w:rFonts w:hint="eastAsia" w:ascii="仿宋_GB2312" w:eastAsia="仿宋_GB2312"/>
      <w:color w:val="000000"/>
      <w:sz w:val="22"/>
      <w:szCs w:val="22"/>
    </w:rPr>
  </w:style>
  <w:style w:type="character" w:customStyle="1" w:styleId="19">
    <w:name w:val="页眉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4175C-8FFC-4E7E-942A-12BCC07F7D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15</Pages>
  <Words>5044</Words>
  <Characters>5298</Characters>
  <Lines>53</Lines>
  <Paragraphs>15</Paragraphs>
  <TotalTime>1176</TotalTime>
  <ScaleCrop>false</ScaleCrop>
  <LinksUpToDate>false</LinksUpToDate>
  <CharactersWithSpaces>5298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2023-11-26T08:49:00Z</dcterms:created>
  <dc:creator>sdksy</dc:creator>
  <cp:lastModifiedBy>sj</cp:lastModifiedBy>
  <cp:lastPrinted>2023-11-30T02:01:00Z</cp:lastPrinted>
  <dcterms:modified xsi:type="dcterms:W3CDTF">2023-12-07T02:35:37Z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C3E5B68EDB7847C7841E8DCF370035A6_13</vt:lpwstr>
  </property>
</Properties>
</file>